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7B88" w14:textId="77777777" w:rsidR="00530769" w:rsidRDefault="00000000">
      <w:pPr>
        <w:spacing w:before="80" w:line="396" w:lineRule="auto"/>
        <w:ind w:left="3230" w:right="3100" w:hanging="125"/>
        <w:rPr>
          <w:b/>
          <w:sz w:val="24"/>
        </w:rPr>
      </w:pPr>
      <w:r>
        <w:rPr>
          <w:b/>
          <w:sz w:val="24"/>
        </w:rPr>
        <w:t>CWS4026W</w:t>
      </w:r>
      <w:r>
        <w:rPr>
          <w:b/>
          <w:spacing w:val="-8"/>
          <w:sz w:val="24"/>
        </w:rPr>
        <w:t xml:space="preserve"> </w:t>
      </w:r>
      <w:r>
        <w:rPr>
          <w:b/>
          <w:sz w:val="24"/>
        </w:rPr>
        <w:t>Title</w:t>
      </w:r>
      <w:r>
        <w:rPr>
          <w:b/>
          <w:spacing w:val="-11"/>
          <w:sz w:val="24"/>
        </w:rPr>
        <w:t xml:space="preserve"> </w:t>
      </w:r>
      <w:r>
        <w:rPr>
          <w:b/>
          <w:sz w:val="24"/>
        </w:rPr>
        <w:t>IV-E</w:t>
      </w:r>
      <w:r>
        <w:rPr>
          <w:b/>
          <w:spacing w:val="-9"/>
          <w:sz w:val="24"/>
        </w:rPr>
        <w:t xml:space="preserve"> </w:t>
      </w:r>
      <w:r>
        <w:rPr>
          <w:b/>
          <w:sz w:val="24"/>
        </w:rPr>
        <w:t>New</w:t>
      </w:r>
      <w:r>
        <w:rPr>
          <w:b/>
          <w:spacing w:val="-6"/>
          <w:sz w:val="24"/>
        </w:rPr>
        <w:t xml:space="preserve"> </w:t>
      </w:r>
      <w:r>
        <w:rPr>
          <w:b/>
          <w:sz w:val="24"/>
        </w:rPr>
        <w:t>Worker Transfer-of-Learning TOL Day 3</w:t>
      </w:r>
    </w:p>
    <w:p w14:paraId="6878D2A4" w14:textId="77777777" w:rsidR="00530769" w:rsidRDefault="00530769">
      <w:pPr>
        <w:pStyle w:val="BodyText"/>
        <w:spacing w:before="186"/>
        <w:rPr>
          <w:b/>
        </w:rPr>
      </w:pPr>
    </w:p>
    <w:p w14:paraId="7E35CD4B" w14:textId="77777777" w:rsidR="00530769" w:rsidRDefault="00000000">
      <w:pPr>
        <w:spacing w:line="259" w:lineRule="auto"/>
        <w:ind w:left="719"/>
        <w:rPr>
          <w:sz w:val="24"/>
        </w:rPr>
      </w:pPr>
      <w:r>
        <w:rPr>
          <w:sz w:val="24"/>
        </w:rPr>
        <w:t>Review</w:t>
      </w:r>
      <w:r>
        <w:rPr>
          <w:spacing w:val="-3"/>
          <w:sz w:val="24"/>
        </w:rPr>
        <w:t xml:space="preserve"> </w:t>
      </w:r>
      <w:r>
        <w:rPr>
          <w:sz w:val="24"/>
        </w:rPr>
        <w:t>Foster</w:t>
      </w:r>
      <w:r>
        <w:rPr>
          <w:spacing w:val="-1"/>
          <w:sz w:val="24"/>
        </w:rPr>
        <w:t xml:space="preserve"> </w:t>
      </w:r>
      <w:r>
        <w:rPr>
          <w:sz w:val="24"/>
        </w:rPr>
        <w:t>Care</w:t>
      </w:r>
      <w:r>
        <w:rPr>
          <w:spacing w:val="-2"/>
          <w:sz w:val="24"/>
        </w:rPr>
        <w:t xml:space="preserve"> </w:t>
      </w:r>
      <w:r>
        <w:rPr>
          <w:sz w:val="24"/>
        </w:rPr>
        <w:t>Guidance</w:t>
      </w:r>
      <w:r>
        <w:rPr>
          <w:spacing w:val="-7"/>
          <w:sz w:val="24"/>
        </w:rPr>
        <w:t xml:space="preserve"> </w:t>
      </w:r>
      <w:r>
        <w:rPr>
          <w:sz w:val="24"/>
        </w:rPr>
        <w:t>4.6</w:t>
      </w:r>
      <w:r>
        <w:rPr>
          <w:spacing w:val="-2"/>
          <w:sz w:val="24"/>
        </w:rPr>
        <w:t xml:space="preserve"> </w:t>
      </w:r>
      <w:r>
        <w:rPr>
          <w:sz w:val="24"/>
        </w:rPr>
        <w:t>and</w:t>
      </w:r>
      <w:r>
        <w:rPr>
          <w:spacing w:val="-2"/>
          <w:sz w:val="24"/>
        </w:rPr>
        <w:t xml:space="preserve"> </w:t>
      </w:r>
      <w:r>
        <w:rPr>
          <w:sz w:val="24"/>
        </w:rPr>
        <w:t>Title</w:t>
      </w:r>
      <w:r>
        <w:rPr>
          <w:spacing w:val="-7"/>
          <w:sz w:val="24"/>
        </w:rPr>
        <w:t xml:space="preserve"> </w:t>
      </w:r>
      <w:r>
        <w:rPr>
          <w:sz w:val="24"/>
        </w:rPr>
        <w:t>IV-E</w:t>
      </w:r>
      <w:r>
        <w:rPr>
          <w:spacing w:val="-5"/>
          <w:sz w:val="24"/>
        </w:rPr>
        <w:t xml:space="preserve"> </w:t>
      </w:r>
      <w:r>
        <w:rPr>
          <w:sz w:val="24"/>
        </w:rPr>
        <w:t>Guidance</w:t>
      </w:r>
      <w:r>
        <w:rPr>
          <w:spacing w:val="-2"/>
          <w:sz w:val="24"/>
        </w:rPr>
        <w:t xml:space="preserve"> </w:t>
      </w:r>
      <w:r>
        <w:rPr>
          <w:sz w:val="24"/>
        </w:rPr>
        <w:t>1.6</w:t>
      </w:r>
      <w:r>
        <w:rPr>
          <w:spacing w:val="-2"/>
          <w:sz w:val="24"/>
        </w:rPr>
        <w:t xml:space="preserve"> </w:t>
      </w:r>
      <w:r>
        <w:rPr>
          <w:sz w:val="24"/>
        </w:rPr>
        <w:t>attached</w:t>
      </w:r>
      <w:r>
        <w:rPr>
          <w:spacing w:val="-2"/>
          <w:sz w:val="24"/>
        </w:rPr>
        <w:t xml:space="preserve"> </w:t>
      </w:r>
      <w:r>
        <w:rPr>
          <w:sz w:val="24"/>
        </w:rPr>
        <w:t>to</w:t>
      </w:r>
      <w:r>
        <w:rPr>
          <w:spacing w:val="-7"/>
          <w:sz w:val="24"/>
        </w:rPr>
        <w:t xml:space="preserve"> </w:t>
      </w:r>
      <w:r>
        <w:rPr>
          <w:sz w:val="24"/>
        </w:rPr>
        <w:t>this</w:t>
      </w:r>
      <w:r>
        <w:rPr>
          <w:spacing w:val="-3"/>
          <w:sz w:val="24"/>
        </w:rPr>
        <w:t xml:space="preserve"> </w:t>
      </w:r>
      <w:r>
        <w:rPr>
          <w:sz w:val="24"/>
        </w:rPr>
        <w:t xml:space="preserve">page pertaining to the </w:t>
      </w:r>
      <w:r>
        <w:rPr>
          <w:i/>
          <w:sz w:val="24"/>
        </w:rPr>
        <w:t xml:space="preserve">Title IV-E Foster Care and Medicaid Evaluation </w:t>
      </w:r>
      <w:r>
        <w:rPr>
          <w:sz w:val="24"/>
        </w:rPr>
        <w:t>and answer the following questions:</w:t>
      </w:r>
    </w:p>
    <w:p w14:paraId="7111AFC7" w14:textId="77777777" w:rsidR="00530769" w:rsidRDefault="00530769">
      <w:pPr>
        <w:pStyle w:val="BodyText"/>
        <w:spacing w:before="20"/>
      </w:pPr>
    </w:p>
    <w:p w14:paraId="4E91571C" w14:textId="77777777" w:rsidR="00530769" w:rsidRDefault="00000000">
      <w:pPr>
        <w:pStyle w:val="ListParagraph"/>
        <w:numPr>
          <w:ilvl w:val="0"/>
          <w:numId w:val="4"/>
        </w:numPr>
        <w:tabs>
          <w:tab w:val="left" w:pos="720"/>
          <w:tab w:val="left" w:pos="8019"/>
        </w:tabs>
        <w:spacing w:before="1" w:line="259" w:lineRule="auto"/>
        <w:ind w:right="646"/>
        <w:rPr>
          <w:sz w:val="24"/>
        </w:rPr>
      </w:pPr>
      <w:r>
        <w:rPr>
          <w:sz w:val="24"/>
        </w:rPr>
        <w:t xml:space="preserve">Determination of eligibility is the responsibility of </w:t>
      </w:r>
      <w:r>
        <w:rPr>
          <w:sz w:val="24"/>
          <w:u w:val="single"/>
        </w:rPr>
        <w:tab/>
      </w:r>
      <w:r>
        <w:rPr>
          <w:spacing w:val="-12"/>
          <w:sz w:val="24"/>
        </w:rPr>
        <w:t xml:space="preserve"> </w:t>
      </w:r>
      <w:r>
        <w:rPr>
          <w:sz w:val="24"/>
        </w:rPr>
        <w:t>in</w:t>
      </w:r>
      <w:r>
        <w:rPr>
          <w:spacing w:val="-12"/>
          <w:sz w:val="24"/>
        </w:rPr>
        <w:t xml:space="preserve"> </w:t>
      </w:r>
      <w:r>
        <w:rPr>
          <w:sz w:val="24"/>
        </w:rPr>
        <w:t>the</w:t>
      </w:r>
      <w:r>
        <w:rPr>
          <w:spacing w:val="-16"/>
          <w:sz w:val="24"/>
        </w:rPr>
        <w:t xml:space="preserve"> </w:t>
      </w:r>
      <w:r>
        <w:rPr>
          <w:sz w:val="24"/>
        </w:rPr>
        <w:t>LDSS. (Section 4.6 Foster Care Guidance)</w:t>
      </w:r>
    </w:p>
    <w:p w14:paraId="38C7A3B7" w14:textId="77777777" w:rsidR="00530769" w:rsidRDefault="00530769">
      <w:pPr>
        <w:pStyle w:val="BodyText"/>
        <w:spacing w:before="0"/>
      </w:pPr>
    </w:p>
    <w:p w14:paraId="5DE07573" w14:textId="77777777" w:rsidR="00530769" w:rsidRDefault="00530769">
      <w:pPr>
        <w:pStyle w:val="BodyText"/>
        <w:spacing w:before="46"/>
      </w:pPr>
    </w:p>
    <w:p w14:paraId="624E46E6" w14:textId="77777777" w:rsidR="00530769" w:rsidRDefault="00000000">
      <w:pPr>
        <w:pStyle w:val="ListParagraph"/>
        <w:numPr>
          <w:ilvl w:val="0"/>
          <w:numId w:val="4"/>
        </w:numPr>
        <w:tabs>
          <w:tab w:val="left" w:pos="719"/>
        </w:tabs>
        <w:spacing w:before="1" w:line="259" w:lineRule="auto"/>
        <w:ind w:left="719" w:right="602"/>
        <w:rPr>
          <w:sz w:val="24"/>
        </w:rPr>
      </w:pPr>
      <w:r>
        <w:rPr>
          <w:sz w:val="24"/>
        </w:rPr>
        <w:t>If</w:t>
      </w:r>
      <w:r>
        <w:rPr>
          <w:spacing w:val="-1"/>
          <w:sz w:val="24"/>
        </w:rPr>
        <w:t xml:space="preserve"> </w:t>
      </w:r>
      <w:r>
        <w:rPr>
          <w:sz w:val="24"/>
        </w:rPr>
        <w:t>a</w:t>
      </w:r>
      <w:r>
        <w:rPr>
          <w:spacing w:val="-1"/>
          <w:sz w:val="24"/>
        </w:rPr>
        <w:t xml:space="preserve"> </w:t>
      </w:r>
      <w:r>
        <w:rPr>
          <w:sz w:val="24"/>
        </w:rPr>
        <w:t>child</w:t>
      </w:r>
      <w:r>
        <w:rPr>
          <w:spacing w:val="-1"/>
          <w:sz w:val="24"/>
        </w:rPr>
        <w:t xml:space="preserve"> </w:t>
      </w:r>
      <w:r>
        <w:rPr>
          <w:sz w:val="24"/>
        </w:rPr>
        <w:t>has</w:t>
      </w:r>
      <w:r>
        <w:rPr>
          <w:spacing w:val="-7"/>
          <w:sz w:val="24"/>
        </w:rPr>
        <w:t xml:space="preserve"> </w:t>
      </w:r>
      <w:r>
        <w:rPr>
          <w:sz w:val="24"/>
        </w:rPr>
        <w:t>been</w:t>
      </w:r>
      <w:r>
        <w:rPr>
          <w:spacing w:val="-6"/>
          <w:sz w:val="24"/>
        </w:rPr>
        <w:t xml:space="preserve"> </w:t>
      </w:r>
      <w:r>
        <w:rPr>
          <w:sz w:val="24"/>
        </w:rPr>
        <w:t>determined</w:t>
      </w:r>
      <w:r>
        <w:rPr>
          <w:spacing w:val="-1"/>
          <w:sz w:val="24"/>
        </w:rPr>
        <w:t xml:space="preserve"> </w:t>
      </w:r>
      <w:r>
        <w:rPr>
          <w:sz w:val="24"/>
        </w:rPr>
        <w:t>title</w:t>
      </w:r>
      <w:r>
        <w:rPr>
          <w:spacing w:val="-1"/>
          <w:sz w:val="24"/>
        </w:rPr>
        <w:t xml:space="preserve"> </w:t>
      </w:r>
      <w:r>
        <w:rPr>
          <w:sz w:val="24"/>
        </w:rPr>
        <w:t>IV-E</w:t>
      </w:r>
      <w:r>
        <w:rPr>
          <w:spacing w:val="-4"/>
          <w:sz w:val="24"/>
        </w:rPr>
        <w:t xml:space="preserve"> </w:t>
      </w:r>
      <w:r>
        <w:rPr>
          <w:sz w:val="24"/>
        </w:rPr>
        <w:t>eligible,</w:t>
      </w:r>
      <w:r>
        <w:rPr>
          <w:spacing w:val="-1"/>
          <w:sz w:val="24"/>
        </w:rPr>
        <w:t xml:space="preserve"> </w:t>
      </w:r>
      <w:r>
        <w:rPr>
          <w:sz w:val="24"/>
        </w:rPr>
        <w:t>a</w:t>
      </w:r>
      <w:r>
        <w:rPr>
          <w:spacing w:val="-1"/>
          <w:sz w:val="24"/>
        </w:rPr>
        <w:t xml:space="preserve"> </w:t>
      </w:r>
      <w:r>
        <w:rPr>
          <w:sz w:val="24"/>
        </w:rPr>
        <w:t>separate</w:t>
      </w:r>
      <w:r>
        <w:rPr>
          <w:spacing w:val="-6"/>
          <w:sz w:val="24"/>
        </w:rPr>
        <w:t xml:space="preserve"> </w:t>
      </w:r>
      <w:r>
        <w:rPr>
          <w:sz w:val="24"/>
        </w:rPr>
        <w:t>Medicaid</w:t>
      </w:r>
      <w:r>
        <w:rPr>
          <w:spacing w:val="-6"/>
          <w:sz w:val="24"/>
        </w:rPr>
        <w:t xml:space="preserve"> </w:t>
      </w:r>
      <w:r>
        <w:rPr>
          <w:sz w:val="24"/>
        </w:rPr>
        <w:t>application</w:t>
      </w:r>
      <w:r>
        <w:rPr>
          <w:spacing w:val="-1"/>
          <w:sz w:val="24"/>
        </w:rPr>
        <w:t xml:space="preserve"> </w:t>
      </w:r>
      <w:r>
        <w:rPr>
          <w:sz w:val="24"/>
        </w:rPr>
        <w:t>is not required. True or False (Section 4.6 Foster Care Guidance)</w:t>
      </w:r>
    </w:p>
    <w:p w14:paraId="7002C0BD" w14:textId="77777777" w:rsidR="00530769" w:rsidRDefault="00530769">
      <w:pPr>
        <w:pStyle w:val="BodyText"/>
        <w:spacing w:before="0"/>
      </w:pPr>
    </w:p>
    <w:p w14:paraId="34A91509" w14:textId="77777777" w:rsidR="00530769" w:rsidRDefault="00530769">
      <w:pPr>
        <w:pStyle w:val="BodyText"/>
        <w:spacing w:before="42"/>
      </w:pPr>
    </w:p>
    <w:p w14:paraId="5598D635" w14:textId="77777777" w:rsidR="00530769" w:rsidRDefault="00000000">
      <w:pPr>
        <w:pStyle w:val="ListParagraph"/>
        <w:numPr>
          <w:ilvl w:val="0"/>
          <w:numId w:val="4"/>
        </w:numPr>
        <w:tabs>
          <w:tab w:val="left" w:pos="720"/>
        </w:tabs>
        <w:spacing w:before="0" w:line="259" w:lineRule="auto"/>
        <w:ind w:right="372"/>
        <w:rPr>
          <w:sz w:val="24"/>
        </w:rPr>
      </w:pPr>
      <w:r>
        <w:rPr>
          <w:sz w:val="24"/>
        </w:rPr>
        <w:t>If</w:t>
      </w:r>
      <w:r>
        <w:rPr>
          <w:spacing w:val="-2"/>
          <w:sz w:val="24"/>
        </w:rPr>
        <w:t xml:space="preserve"> </w:t>
      </w:r>
      <w:r>
        <w:rPr>
          <w:sz w:val="24"/>
        </w:rPr>
        <w:t>the</w:t>
      </w:r>
      <w:r>
        <w:rPr>
          <w:spacing w:val="-2"/>
          <w:sz w:val="24"/>
        </w:rPr>
        <w:t xml:space="preserve"> </w:t>
      </w:r>
      <w:r>
        <w:rPr>
          <w:sz w:val="24"/>
        </w:rPr>
        <w:t>foster</w:t>
      </w:r>
      <w:r>
        <w:rPr>
          <w:spacing w:val="-1"/>
          <w:sz w:val="24"/>
        </w:rPr>
        <w:t xml:space="preserve"> </w:t>
      </w:r>
      <w:r>
        <w:rPr>
          <w:sz w:val="24"/>
        </w:rPr>
        <w:t>care</w:t>
      </w:r>
      <w:r>
        <w:rPr>
          <w:spacing w:val="-2"/>
          <w:sz w:val="24"/>
        </w:rPr>
        <w:t xml:space="preserve"> </w:t>
      </w:r>
      <w:r>
        <w:rPr>
          <w:sz w:val="24"/>
        </w:rPr>
        <w:t>child</w:t>
      </w:r>
      <w:r>
        <w:rPr>
          <w:spacing w:val="-2"/>
          <w:sz w:val="24"/>
        </w:rPr>
        <w:t xml:space="preserve"> </w:t>
      </w:r>
      <w:r>
        <w:rPr>
          <w:sz w:val="24"/>
        </w:rPr>
        <w:t>is</w:t>
      </w:r>
      <w:r>
        <w:rPr>
          <w:spacing w:val="-3"/>
          <w:sz w:val="24"/>
        </w:rPr>
        <w:t xml:space="preserve"> </w:t>
      </w:r>
      <w:r>
        <w:rPr>
          <w:sz w:val="24"/>
        </w:rPr>
        <w:t>Non</w:t>
      </w:r>
      <w:r>
        <w:rPr>
          <w:spacing w:val="-6"/>
          <w:sz w:val="24"/>
        </w:rPr>
        <w:t xml:space="preserve"> </w:t>
      </w:r>
      <w:r>
        <w:rPr>
          <w:sz w:val="24"/>
        </w:rPr>
        <w:t>IV-E,</w:t>
      </w:r>
      <w:r>
        <w:rPr>
          <w:spacing w:val="-2"/>
          <w:sz w:val="24"/>
        </w:rPr>
        <w:t xml:space="preserve"> </w:t>
      </w:r>
      <w:r>
        <w:rPr>
          <w:sz w:val="24"/>
        </w:rPr>
        <w:t>a</w:t>
      </w:r>
      <w:r>
        <w:rPr>
          <w:spacing w:val="-2"/>
          <w:sz w:val="24"/>
        </w:rPr>
        <w:t xml:space="preserve"> </w:t>
      </w:r>
      <w:r>
        <w:rPr>
          <w:sz w:val="24"/>
        </w:rPr>
        <w:t>separate</w:t>
      </w:r>
      <w:r>
        <w:rPr>
          <w:spacing w:val="-6"/>
          <w:sz w:val="24"/>
        </w:rPr>
        <w:t xml:space="preserve"> </w:t>
      </w:r>
      <w:r>
        <w:rPr>
          <w:sz w:val="24"/>
        </w:rPr>
        <w:t>Medicaid</w:t>
      </w:r>
      <w:r>
        <w:rPr>
          <w:spacing w:val="-2"/>
          <w:sz w:val="24"/>
        </w:rPr>
        <w:t xml:space="preserve"> </w:t>
      </w:r>
      <w:r>
        <w:rPr>
          <w:sz w:val="24"/>
        </w:rPr>
        <w:t>application</w:t>
      </w:r>
      <w:r>
        <w:rPr>
          <w:spacing w:val="-2"/>
          <w:sz w:val="24"/>
        </w:rPr>
        <w:t xml:space="preserve"> </w:t>
      </w:r>
      <w:r>
        <w:rPr>
          <w:sz w:val="24"/>
        </w:rPr>
        <w:t>must</w:t>
      </w:r>
      <w:r>
        <w:rPr>
          <w:spacing w:val="-2"/>
          <w:sz w:val="24"/>
        </w:rPr>
        <w:t xml:space="preserve"> </w:t>
      </w:r>
      <w:r>
        <w:rPr>
          <w:sz w:val="24"/>
        </w:rPr>
        <w:t>be</w:t>
      </w:r>
      <w:r>
        <w:rPr>
          <w:spacing w:val="-6"/>
          <w:sz w:val="24"/>
        </w:rPr>
        <w:t xml:space="preserve"> </w:t>
      </w:r>
      <w:r>
        <w:rPr>
          <w:sz w:val="24"/>
        </w:rPr>
        <w:t>filed</w:t>
      </w:r>
      <w:r>
        <w:rPr>
          <w:spacing w:val="-2"/>
          <w:sz w:val="24"/>
        </w:rPr>
        <w:t xml:space="preserve"> </w:t>
      </w:r>
      <w:r>
        <w:rPr>
          <w:sz w:val="24"/>
        </w:rPr>
        <w:t>and signed by an authorized employee of the agency that holds custody of the child.</w:t>
      </w:r>
      <w:r>
        <w:rPr>
          <w:spacing w:val="40"/>
          <w:sz w:val="24"/>
        </w:rPr>
        <w:t xml:space="preserve"> </w:t>
      </w:r>
      <w:r>
        <w:rPr>
          <w:sz w:val="24"/>
        </w:rPr>
        <w:t>True or False (Section 4.6 Foster Care Guidance).</w:t>
      </w:r>
    </w:p>
    <w:p w14:paraId="635E8439" w14:textId="77777777" w:rsidR="00530769" w:rsidRDefault="00530769">
      <w:pPr>
        <w:pStyle w:val="BodyText"/>
        <w:spacing w:before="0"/>
      </w:pPr>
    </w:p>
    <w:p w14:paraId="3C0357CC" w14:textId="77777777" w:rsidR="00530769" w:rsidRDefault="00530769">
      <w:pPr>
        <w:pStyle w:val="BodyText"/>
        <w:spacing w:before="42"/>
      </w:pPr>
    </w:p>
    <w:p w14:paraId="674C05D3" w14:textId="17F528AD" w:rsidR="00530769" w:rsidRDefault="00000000">
      <w:pPr>
        <w:pStyle w:val="ListParagraph"/>
        <w:numPr>
          <w:ilvl w:val="0"/>
          <w:numId w:val="4"/>
        </w:numPr>
        <w:tabs>
          <w:tab w:val="left" w:pos="720"/>
          <w:tab w:val="left" w:pos="9369"/>
        </w:tabs>
        <w:spacing w:before="0" w:line="259" w:lineRule="auto"/>
        <w:ind w:right="708"/>
        <w:rPr>
          <w:sz w:val="24"/>
        </w:rPr>
      </w:pPr>
      <w:r>
        <w:rPr>
          <w:sz w:val="24"/>
        </w:rPr>
        <w:t xml:space="preserve">It is recommended that the service worker complete both applications within </w:t>
      </w:r>
      <w:r>
        <w:rPr>
          <w:sz w:val="24"/>
          <w:u w:val="single"/>
        </w:rPr>
        <w:tab/>
      </w:r>
      <w:r>
        <w:rPr>
          <w:sz w:val="24"/>
        </w:rPr>
        <w:t xml:space="preserve"> days of the child entering foster care.</w:t>
      </w:r>
      <w:r w:rsidR="00E65A91">
        <w:rPr>
          <w:sz w:val="24"/>
        </w:rPr>
        <w:t xml:space="preserve"> </w:t>
      </w:r>
      <w:r>
        <w:rPr>
          <w:sz w:val="24"/>
        </w:rPr>
        <w:t>(Section 4.6 Foster Care Guidance)</w:t>
      </w:r>
    </w:p>
    <w:p w14:paraId="6A884BE3" w14:textId="77777777" w:rsidR="00530769" w:rsidRDefault="00530769">
      <w:pPr>
        <w:pStyle w:val="BodyText"/>
        <w:spacing w:before="0"/>
      </w:pPr>
    </w:p>
    <w:p w14:paraId="09D4344F" w14:textId="77777777" w:rsidR="00530769" w:rsidRDefault="00530769">
      <w:pPr>
        <w:pStyle w:val="BodyText"/>
        <w:spacing w:before="42"/>
      </w:pPr>
    </w:p>
    <w:p w14:paraId="49A07E7E" w14:textId="307BC9B0" w:rsidR="00530769" w:rsidRDefault="00000000">
      <w:pPr>
        <w:pStyle w:val="ListParagraph"/>
        <w:numPr>
          <w:ilvl w:val="0"/>
          <w:numId w:val="4"/>
        </w:numPr>
        <w:tabs>
          <w:tab w:val="left" w:pos="720"/>
          <w:tab w:val="left" w:pos="3887"/>
        </w:tabs>
        <w:spacing w:before="0" w:line="261" w:lineRule="auto"/>
        <w:ind w:right="401"/>
        <w:jc w:val="both"/>
        <w:rPr>
          <w:sz w:val="24"/>
        </w:rPr>
      </w:pPr>
      <w:r>
        <w:rPr>
          <w:sz w:val="24"/>
        </w:rPr>
        <w:t xml:space="preserve">A </w:t>
      </w:r>
      <w:r>
        <w:rPr>
          <w:sz w:val="24"/>
          <w:u w:val="single"/>
        </w:rPr>
        <w:tab/>
      </w:r>
      <w:r>
        <w:rPr>
          <w:spacing w:val="-5"/>
          <w:sz w:val="24"/>
        </w:rPr>
        <w:t xml:space="preserve"> </w:t>
      </w:r>
      <w:r>
        <w:rPr>
          <w:sz w:val="24"/>
        </w:rPr>
        <w:t>form</w:t>
      </w:r>
      <w:r>
        <w:rPr>
          <w:spacing w:val="-3"/>
          <w:sz w:val="24"/>
        </w:rPr>
        <w:t xml:space="preserve"> </w:t>
      </w:r>
      <w:r>
        <w:rPr>
          <w:sz w:val="24"/>
        </w:rPr>
        <w:t>should</w:t>
      </w:r>
      <w:r>
        <w:rPr>
          <w:spacing w:val="-4"/>
          <w:sz w:val="24"/>
        </w:rPr>
        <w:t xml:space="preserve"> </w:t>
      </w:r>
      <w:r>
        <w:rPr>
          <w:sz w:val="24"/>
        </w:rPr>
        <w:t>be</w:t>
      </w:r>
      <w:r>
        <w:rPr>
          <w:spacing w:val="-9"/>
          <w:sz w:val="24"/>
        </w:rPr>
        <w:t xml:space="preserve"> </w:t>
      </w:r>
      <w:r>
        <w:rPr>
          <w:sz w:val="24"/>
        </w:rPr>
        <w:t>completed</w:t>
      </w:r>
      <w:r>
        <w:rPr>
          <w:spacing w:val="-9"/>
          <w:sz w:val="24"/>
        </w:rPr>
        <w:t xml:space="preserve"> </w:t>
      </w:r>
      <w:r>
        <w:rPr>
          <w:sz w:val="24"/>
        </w:rPr>
        <w:t>for</w:t>
      </w:r>
      <w:r>
        <w:rPr>
          <w:spacing w:val="-3"/>
          <w:sz w:val="24"/>
        </w:rPr>
        <w:t xml:space="preserve"> </w:t>
      </w:r>
      <w:r>
        <w:rPr>
          <w:sz w:val="24"/>
        </w:rPr>
        <w:t>an</w:t>
      </w:r>
      <w:r>
        <w:rPr>
          <w:spacing w:val="-4"/>
          <w:sz w:val="24"/>
        </w:rPr>
        <w:t xml:space="preserve"> </w:t>
      </w:r>
      <w:r>
        <w:rPr>
          <w:sz w:val="24"/>
        </w:rPr>
        <w:t>increase/decrease</w:t>
      </w:r>
      <w:r>
        <w:rPr>
          <w:spacing w:val="-4"/>
          <w:sz w:val="24"/>
        </w:rPr>
        <w:t xml:space="preserve"> </w:t>
      </w:r>
      <w:r>
        <w:rPr>
          <w:sz w:val="24"/>
        </w:rPr>
        <w:t>in payment,</w:t>
      </w:r>
      <w:r>
        <w:rPr>
          <w:spacing w:val="-2"/>
          <w:sz w:val="24"/>
        </w:rPr>
        <w:t xml:space="preserve"> </w:t>
      </w:r>
      <w:r>
        <w:rPr>
          <w:sz w:val="24"/>
        </w:rPr>
        <w:t>suspension</w:t>
      </w:r>
      <w:r>
        <w:rPr>
          <w:spacing w:val="-2"/>
          <w:sz w:val="24"/>
        </w:rPr>
        <w:t xml:space="preserve"> </w:t>
      </w:r>
      <w:r>
        <w:rPr>
          <w:sz w:val="24"/>
        </w:rPr>
        <w:t>or</w:t>
      </w:r>
      <w:r>
        <w:rPr>
          <w:spacing w:val="-5"/>
          <w:sz w:val="24"/>
        </w:rPr>
        <w:t xml:space="preserve"> </w:t>
      </w:r>
      <w:r>
        <w:rPr>
          <w:sz w:val="24"/>
        </w:rPr>
        <w:t>reinstatement</w:t>
      </w:r>
      <w:r>
        <w:rPr>
          <w:spacing w:val="-6"/>
          <w:sz w:val="24"/>
        </w:rPr>
        <w:t xml:space="preserve"> </w:t>
      </w:r>
      <w:r>
        <w:rPr>
          <w:sz w:val="24"/>
        </w:rPr>
        <w:t>of</w:t>
      </w:r>
      <w:r>
        <w:rPr>
          <w:spacing w:val="-2"/>
          <w:sz w:val="24"/>
        </w:rPr>
        <w:t xml:space="preserve"> </w:t>
      </w:r>
      <w:r>
        <w:rPr>
          <w:sz w:val="24"/>
        </w:rPr>
        <w:t>the</w:t>
      </w:r>
      <w:r>
        <w:rPr>
          <w:spacing w:val="-11"/>
          <w:sz w:val="24"/>
        </w:rPr>
        <w:t xml:space="preserve"> </w:t>
      </w:r>
      <w:r>
        <w:rPr>
          <w:sz w:val="24"/>
        </w:rPr>
        <w:t>maintenance</w:t>
      </w:r>
      <w:r>
        <w:rPr>
          <w:spacing w:val="-2"/>
          <w:sz w:val="24"/>
        </w:rPr>
        <w:t xml:space="preserve"> </w:t>
      </w:r>
      <w:r>
        <w:rPr>
          <w:sz w:val="24"/>
        </w:rPr>
        <w:t>payment,</w:t>
      </w:r>
      <w:r>
        <w:rPr>
          <w:spacing w:val="-6"/>
          <w:sz w:val="24"/>
        </w:rPr>
        <w:t xml:space="preserve"> </w:t>
      </w:r>
      <w:r>
        <w:rPr>
          <w:sz w:val="24"/>
        </w:rPr>
        <w:t>and</w:t>
      </w:r>
      <w:r>
        <w:rPr>
          <w:spacing w:val="-2"/>
          <w:sz w:val="24"/>
        </w:rPr>
        <w:t xml:space="preserve"> </w:t>
      </w:r>
      <w:r>
        <w:rPr>
          <w:sz w:val="24"/>
        </w:rPr>
        <w:t>termination due to the child's ineligibility for title IV-E.  (Title IV-E Guidance 1.6)</w:t>
      </w:r>
    </w:p>
    <w:p w14:paraId="6747BB50" w14:textId="77777777" w:rsidR="00DA50E1" w:rsidRDefault="00DA50E1" w:rsidP="00DA50E1">
      <w:pPr>
        <w:tabs>
          <w:tab w:val="left" w:pos="720"/>
          <w:tab w:val="left" w:pos="3887"/>
        </w:tabs>
        <w:spacing w:line="261" w:lineRule="auto"/>
        <w:ind w:right="401"/>
        <w:jc w:val="both"/>
        <w:rPr>
          <w:sz w:val="24"/>
        </w:rPr>
      </w:pPr>
    </w:p>
    <w:p w14:paraId="41DB4086" w14:textId="77777777" w:rsidR="00DA50E1" w:rsidRDefault="00DA50E1" w:rsidP="00DA50E1">
      <w:pPr>
        <w:tabs>
          <w:tab w:val="left" w:pos="720"/>
          <w:tab w:val="left" w:pos="3887"/>
        </w:tabs>
        <w:spacing w:line="261" w:lineRule="auto"/>
        <w:ind w:right="401"/>
        <w:jc w:val="both"/>
        <w:rPr>
          <w:sz w:val="24"/>
        </w:rPr>
      </w:pPr>
    </w:p>
    <w:p w14:paraId="2AAE4E90" w14:textId="77777777" w:rsidR="00DA50E1" w:rsidRDefault="00DA50E1" w:rsidP="00DA50E1">
      <w:pPr>
        <w:tabs>
          <w:tab w:val="left" w:pos="720"/>
          <w:tab w:val="left" w:pos="3887"/>
        </w:tabs>
        <w:spacing w:line="261" w:lineRule="auto"/>
        <w:ind w:right="401"/>
        <w:jc w:val="both"/>
        <w:rPr>
          <w:sz w:val="24"/>
        </w:rPr>
      </w:pPr>
    </w:p>
    <w:p w14:paraId="40EAD449" w14:textId="13472049" w:rsidR="00DA50E1" w:rsidRDefault="00DA50E1" w:rsidP="00DA50E1">
      <w:pPr>
        <w:tabs>
          <w:tab w:val="left" w:pos="720"/>
          <w:tab w:val="left" w:pos="3887"/>
        </w:tabs>
        <w:spacing w:line="261" w:lineRule="auto"/>
        <w:ind w:right="401"/>
        <w:jc w:val="both"/>
        <w:rPr>
          <w:sz w:val="24"/>
        </w:rPr>
      </w:pPr>
      <w:r>
        <w:rPr>
          <w:sz w:val="24"/>
        </w:rPr>
        <w:t>Part II</w:t>
      </w:r>
    </w:p>
    <w:p w14:paraId="1FDD2DC1" w14:textId="77777777" w:rsidR="00DA50E1" w:rsidRDefault="00DA50E1" w:rsidP="00DA50E1">
      <w:pPr>
        <w:tabs>
          <w:tab w:val="left" w:pos="720"/>
          <w:tab w:val="left" w:pos="3887"/>
        </w:tabs>
        <w:spacing w:line="261" w:lineRule="auto"/>
        <w:ind w:right="401"/>
        <w:jc w:val="both"/>
        <w:rPr>
          <w:sz w:val="24"/>
        </w:rPr>
      </w:pPr>
    </w:p>
    <w:p w14:paraId="0D7D73D3" w14:textId="39A248AF" w:rsidR="00DA50E1" w:rsidRDefault="00DA50E1" w:rsidP="00DA50E1">
      <w:pPr>
        <w:tabs>
          <w:tab w:val="left" w:pos="720"/>
          <w:tab w:val="left" w:pos="3887"/>
        </w:tabs>
        <w:spacing w:line="261" w:lineRule="auto"/>
        <w:ind w:right="401"/>
        <w:jc w:val="both"/>
        <w:rPr>
          <w:sz w:val="24"/>
        </w:rPr>
      </w:pPr>
      <w:r>
        <w:rPr>
          <w:sz w:val="24"/>
        </w:rPr>
        <w:t xml:space="preserve">Review COMPASS Naming Convention Training to prepare for discussion on Day 4 of class.  The PowerPoint notes are </w:t>
      </w:r>
      <w:r w:rsidR="00E54DB4">
        <w:rPr>
          <w:sz w:val="24"/>
        </w:rPr>
        <w:t>saved as a pdf document in the course Learner Materials downloaded</w:t>
      </w:r>
      <w:r>
        <w:rPr>
          <w:sz w:val="24"/>
        </w:rPr>
        <w:t xml:space="preserve">.  </w:t>
      </w:r>
      <w:r w:rsidR="00E54DB4">
        <w:rPr>
          <w:sz w:val="24"/>
        </w:rPr>
        <w:t>You may also view or download the training</w:t>
      </w:r>
      <w:r>
        <w:rPr>
          <w:sz w:val="24"/>
        </w:rPr>
        <w:t xml:space="preserve"> on the Quarterly QA Review FUSION site under Webinar and Training.  This is the link for easy access </w:t>
      </w:r>
      <w:hyperlink r:id="rId7" w:history="1">
        <w:r w:rsidRPr="00422EC5">
          <w:rPr>
            <w:rStyle w:val="Hyperlink"/>
            <w:sz w:val="24"/>
          </w:rPr>
          <w:t>https://fusion.dss.virginia.gov/dfs/DFS-Home/Title-IV-E-Foster-Care/Quarterly-QA-Reviews</w:t>
        </w:r>
      </w:hyperlink>
    </w:p>
    <w:p w14:paraId="11913246" w14:textId="77777777" w:rsidR="00DA50E1" w:rsidRPr="00DA50E1" w:rsidRDefault="00DA50E1" w:rsidP="00DA50E1">
      <w:pPr>
        <w:tabs>
          <w:tab w:val="left" w:pos="720"/>
          <w:tab w:val="left" w:pos="3887"/>
        </w:tabs>
        <w:spacing w:line="261" w:lineRule="auto"/>
        <w:ind w:right="401"/>
        <w:jc w:val="both"/>
        <w:rPr>
          <w:sz w:val="24"/>
        </w:rPr>
      </w:pPr>
    </w:p>
    <w:p w14:paraId="5804215B" w14:textId="77777777" w:rsidR="00E65A91" w:rsidRDefault="00E65A91" w:rsidP="00E65A91">
      <w:pPr>
        <w:tabs>
          <w:tab w:val="left" w:pos="720"/>
          <w:tab w:val="left" w:pos="3887"/>
        </w:tabs>
        <w:spacing w:line="261" w:lineRule="auto"/>
        <w:ind w:right="401"/>
        <w:jc w:val="both"/>
        <w:rPr>
          <w:sz w:val="24"/>
        </w:rPr>
      </w:pPr>
    </w:p>
    <w:p w14:paraId="334B9A98" w14:textId="77777777" w:rsidR="00E65A91" w:rsidRDefault="00E65A91" w:rsidP="00E65A91">
      <w:pPr>
        <w:tabs>
          <w:tab w:val="left" w:pos="720"/>
          <w:tab w:val="left" w:pos="3887"/>
        </w:tabs>
        <w:spacing w:line="261" w:lineRule="auto"/>
        <w:ind w:right="401"/>
        <w:jc w:val="both"/>
        <w:rPr>
          <w:sz w:val="24"/>
        </w:rPr>
      </w:pPr>
    </w:p>
    <w:p w14:paraId="106E77B6" w14:textId="77777777" w:rsidR="00E65A91" w:rsidRDefault="00E65A91" w:rsidP="00E65A91">
      <w:pPr>
        <w:spacing w:line="261" w:lineRule="auto"/>
        <w:jc w:val="both"/>
        <w:rPr>
          <w:sz w:val="24"/>
        </w:rPr>
      </w:pPr>
    </w:p>
    <w:p w14:paraId="271B4709" w14:textId="77777777" w:rsidR="00E65A91" w:rsidRDefault="00E65A91" w:rsidP="00E65A91">
      <w:pPr>
        <w:spacing w:line="261" w:lineRule="auto"/>
        <w:jc w:val="both"/>
        <w:rPr>
          <w:sz w:val="24"/>
        </w:rPr>
      </w:pPr>
    </w:p>
    <w:p w14:paraId="2D2192FF" w14:textId="134D65EF" w:rsidR="00E65A91" w:rsidRPr="00E65A91" w:rsidRDefault="00E65A91" w:rsidP="00E65A91">
      <w:pPr>
        <w:spacing w:line="261" w:lineRule="auto"/>
        <w:jc w:val="both"/>
        <w:rPr>
          <w:sz w:val="24"/>
        </w:rPr>
        <w:sectPr w:rsidR="00E65A91" w:rsidRPr="00E65A91">
          <w:type w:val="continuous"/>
          <w:pgSz w:w="12240" w:h="15840"/>
          <w:pgMar w:top="1360" w:right="1080" w:bottom="280" w:left="1080" w:header="720" w:footer="720" w:gutter="0"/>
          <w:cols w:space="720"/>
        </w:sectPr>
      </w:pPr>
    </w:p>
    <w:p w14:paraId="7C1117B3" w14:textId="77777777" w:rsidR="00530769" w:rsidRDefault="00000000">
      <w:pPr>
        <w:pStyle w:val="Heading1"/>
        <w:numPr>
          <w:ilvl w:val="1"/>
          <w:numId w:val="3"/>
        </w:numPr>
        <w:tabs>
          <w:tab w:val="left" w:pos="721"/>
          <w:tab w:val="left" w:pos="9748"/>
        </w:tabs>
        <w:spacing w:before="122"/>
        <w:ind w:left="721" w:hanging="390"/>
        <w:rPr>
          <w:u w:val="none"/>
        </w:rPr>
      </w:pPr>
      <w:bookmarkStart w:id="0" w:name="4.5__Referrals_for_maintenance:_Title_IV"/>
      <w:bookmarkEnd w:id="0"/>
      <w:r>
        <w:rPr>
          <w:color w:val="010066"/>
          <w:spacing w:val="65"/>
          <w:u w:color="010066"/>
        </w:rPr>
        <w:lastRenderedPageBreak/>
        <w:t xml:space="preserve"> </w:t>
      </w:r>
      <w:r>
        <w:rPr>
          <w:color w:val="010066"/>
          <w:u w:color="010066"/>
        </w:rPr>
        <w:t>Referrals</w:t>
      </w:r>
      <w:r>
        <w:rPr>
          <w:color w:val="010066"/>
          <w:spacing w:val="-5"/>
          <w:u w:color="010066"/>
        </w:rPr>
        <w:t xml:space="preserve"> </w:t>
      </w:r>
      <w:r>
        <w:rPr>
          <w:color w:val="010066"/>
          <w:u w:color="010066"/>
        </w:rPr>
        <w:t>for</w:t>
      </w:r>
      <w:r>
        <w:rPr>
          <w:color w:val="010066"/>
          <w:spacing w:val="-6"/>
          <w:u w:color="010066"/>
        </w:rPr>
        <w:t xml:space="preserve"> </w:t>
      </w:r>
      <w:r>
        <w:rPr>
          <w:color w:val="010066"/>
          <w:u w:color="010066"/>
        </w:rPr>
        <w:t>maintenance:</w:t>
      </w:r>
      <w:r>
        <w:rPr>
          <w:color w:val="010066"/>
          <w:spacing w:val="-4"/>
          <w:u w:color="010066"/>
        </w:rPr>
        <w:t xml:space="preserve"> </w:t>
      </w:r>
      <w:r>
        <w:rPr>
          <w:color w:val="010066"/>
          <w:u w:color="010066"/>
        </w:rPr>
        <w:t>Title</w:t>
      </w:r>
      <w:r>
        <w:rPr>
          <w:color w:val="010066"/>
          <w:spacing w:val="-3"/>
          <w:u w:color="010066"/>
        </w:rPr>
        <w:t xml:space="preserve"> </w:t>
      </w:r>
      <w:r>
        <w:rPr>
          <w:color w:val="010066"/>
          <w:u w:color="010066"/>
        </w:rPr>
        <w:t>IV-E</w:t>
      </w:r>
      <w:r>
        <w:rPr>
          <w:color w:val="010066"/>
          <w:spacing w:val="-2"/>
          <w:u w:color="010066"/>
        </w:rPr>
        <w:t xml:space="preserve"> </w:t>
      </w:r>
      <w:r>
        <w:rPr>
          <w:color w:val="010066"/>
          <w:u w:color="010066"/>
        </w:rPr>
        <w:t>and</w:t>
      </w:r>
      <w:r>
        <w:rPr>
          <w:color w:val="010066"/>
          <w:spacing w:val="-3"/>
          <w:u w:color="010066"/>
        </w:rPr>
        <w:t xml:space="preserve"> </w:t>
      </w:r>
      <w:r>
        <w:rPr>
          <w:color w:val="010066"/>
          <w:u w:color="010066"/>
        </w:rPr>
        <w:t>State</w:t>
      </w:r>
      <w:r>
        <w:rPr>
          <w:color w:val="010066"/>
          <w:spacing w:val="-5"/>
          <w:u w:color="010066"/>
        </w:rPr>
        <w:t xml:space="preserve"> </w:t>
      </w:r>
      <w:r>
        <w:rPr>
          <w:color w:val="010066"/>
          <w:u w:color="010066"/>
        </w:rPr>
        <w:t>Pool</w:t>
      </w:r>
      <w:r>
        <w:rPr>
          <w:color w:val="010066"/>
          <w:spacing w:val="-3"/>
          <w:u w:color="010066"/>
        </w:rPr>
        <w:t xml:space="preserve"> </w:t>
      </w:r>
      <w:r>
        <w:rPr>
          <w:color w:val="010066"/>
          <w:spacing w:val="-2"/>
          <w:u w:color="010066"/>
        </w:rPr>
        <w:t>Funds</w:t>
      </w:r>
      <w:r>
        <w:rPr>
          <w:color w:val="010066"/>
          <w:u w:color="010066"/>
        </w:rPr>
        <w:tab/>
      </w:r>
    </w:p>
    <w:p w14:paraId="36C730C7" w14:textId="77777777" w:rsidR="00530769" w:rsidRDefault="00000000">
      <w:pPr>
        <w:pStyle w:val="BodyText"/>
        <w:spacing w:before="272"/>
        <w:ind w:left="359" w:right="351"/>
        <w:jc w:val="both"/>
      </w:pPr>
      <w:r>
        <w:t xml:space="preserve">All children in foster care placements are eligible to receive room, board, supervision, a supplemental clothing allowance, transportation to visit family members, and transportation to remain in the school in which the child was enrolled at the time of placement if determined to be in the child’s best interests. Maintenance is defined by federal law and additional information about maintenance payments and amounts is available in </w:t>
      </w:r>
      <w:hyperlink r:id="rId8">
        <w:r w:rsidR="00530769">
          <w:rPr>
            <w:color w:val="0000FF"/>
            <w:u w:val="single" w:color="0000FF"/>
          </w:rPr>
          <w:t>Section 18</w:t>
        </w:r>
      </w:hyperlink>
      <w:r>
        <w:rPr>
          <w:color w:val="0000FF"/>
        </w:rPr>
        <w:t xml:space="preserve"> </w:t>
      </w:r>
      <w:r>
        <w:t>of the chapter. For information on arranging and paying for school</w:t>
      </w:r>
      <w:r>
        <w:rPr>
          <w:spacing w:val="-1"/>
        </w:rPr>
        <w:t xml:space="preserve"> </w:t>
      </w:r>
      <w:r>
        <w:t xml:space="preserve">transportation for the child to remain in the same school see </w:t>
      </w:r>
      <w:hyperlink r:id="rId9">
        <w:r w:rsidR="00530769">
          <w:rPr>
            <w:color w:val="0000FF"/>
            <w:u w:val="single" w:color="0000FF"/>
          </w:rPr>
          <w:t>Virginia Department</w:t>
        </w:r>
      </w:hyperlink>
      <w:r>
        <w:rPr>
          <w:color w:val="0000FF"/>
        </w:rPr>
        <w:t xml:space="preserve"> </w:t>
      </w:r>
      <w:hyperlink r:id="rId10">
        <w:r w:rsidR="00530769">
          <w:rPr>
            <w:color w:val="0000FF"/>
            <w:u w:val="single" w:color="0000FF"/>
          </w:rPr>
          <w:t>of Education and Virginia Department of Social Services Foster Connections: Joint</w:t>
        </w:r>
      </w:hyperlink>
      <w:r>
        <w:rPr>
          <w:color w:val="0000FF"/>
        </w:rPr>
        <w:t xml:space="preserve"> </w:t>
      </w:r>
      <w:hyperlink r:id="rId11">
        <w:r w:rsidR="00530769">
          <w:rPr>
            <w:color w:val="0000FF"/>
            <w:u w:val="single" w:color="0000FF"/>
          </w:rPr>
          <w:t>Guidance for School Stability of Children in Foster Care.</w:t>
        </w:r>
      </w:hyperlink>
    </w:p>
    <w:p w14:paraId="12A71AC9" w14:textId="77777777" w:rsidR="00530769" w:rsidRDefault="00000000">
      <w:pPr>
        <w:pStyle w:val="Heading2"/>
        <w:numPr>
          <w:ilvl w:val="2"/>
          <w:numId w:val="3"/>
        </w:numPr>
        <w:tabs>
          <w:tab w:val="left" w:pos="1386"/>
        </w:tabs>
        <w:ind w:left="1386" w:hanging="666"/>
      </w:pPr>
      <w:bookmarkStart w:id="1" w:name="4.5.1__Title_IV-E_eligibility_requiremen"/>
      <w:bookmarkEnd w:id="1"/>
      <w:r>
        <w:rPr>
          <w:color w:val="010066"/>
        </w:rPr>
        <w:t>Title</w:t>
      </w:r>
      <w:r>
        <w:rPr>
          <w:color w:val="010066"/>
          <w:spacing w:val="-3"/>
        </w:rPr>
        <w:t xml:space="preserve"> </w:t>
      </w:r>
      <w:r>
        <w:rPr>
          <w:color w:val="010066"/>
        </w:rPr>
        <w:t>IV-E</w:t>
      </w:r>
      <w:r>
        <w:rPr>
          <w:color w:val="010066"/>
          <w:spacing w:val="-4"/>
        </w:rPr>
        <w:t xml:space="preserve"> </w:t>
      </w:r>
      <w:r>
        <w:rPr>
          <w:color w:val="010066"/>
        </w:rPr>
        <w:t xml:space="preserve">eligibility </w:t>
      </w:r>
      <w:r>
        <w:rPr>
          <w:color w:val="010066"/>
          <w:spacing w:val="-2"/>
        </w:rPr>
        <w:t>requirements</w:t>
      </w:r>
    </w:p>
    <w:p w14:paraId="2FBB585A" w14:textId="77777777" w:rsidR="00530769" w:rsidRDefault="00000000">
      <w:pPr>
        <w:pStyle w:val="BodyText"/>
        <w:ind w:left="720" w:right="353"/>
        <w:jc w:val="both"/>
      </w:pPr>
      <w:r>
        <w:t>For children who meet title IV-E eligibility requirements, the federal government partially funds maintenance costs</w:t>
      </w:r>
      <w:r>
        <w:rPr>
          <w:spacing w:val="-2"/>
        </w:rPr>
        <w:t xml:space="preserve"> </w:t>
      </w:r>
      <w:r>
        <w:t>of children in foster care.</w:t>
      </w:r>
      <w:r>
        <w:rPr>
          <w:spacing w:val="-1"/>
        </w:rPr>
        <w:t xml:space="preserve"> </w:t>
      </w:r>
      <w:r>
        <w:t>All children in care are to be referred to benefits program specialist for an initial determination of title IV-E eligibility.</w:t>
      </w:r>
      <w:r>
        <w:rPr>
          <w:spacing w:val="40"/>
        </w:rPr>
        <w:t xml:space="preserve"> </w:t>
      </w:r>
      <w:r>
        <w:t xml:space="preserve">Procedures for determining a child’s eligibility for IV-E funds are found in the </w:t>
      </w:r>
      <w:hyperlink r:id="rId12">
        <w:r w:rsidR="00530769">
          <w:rPr>
            <w:color w:val="0000FF"/>
            <w:u w:val="single" w:color="0000FF"/>
          </w:rPr>
          <w:t>Title IV-E Eligibility Manual</w:t>
        </w:r>
      </w:hyperlink>
      <w:r>
        <w:t>.</w:t>
      </w:r>
    </w:p>
    <w:p w14:paraId="41394B8A" w14:textId="77777777" w:rsidR="00530769" w:rsidRDefault="00000000">
      <w:pPr>
        <w:pStyle w:val="ListParagraph"/>
        <w:numPr>
          <w:ilvl w:val="3"/>
          <w:numId w:val="3"/>
        </w:numPr>
        <w:tabs>
          <w:tab w:val="left" w:pos="1439"/>
        </w:tabs>
        <w:spacing w:before="239"/>
        <w:ind w:left="1439" w:right="352"/>
        <w:jc w:val="both"/>
        <w:rPr>
          <w:rFonts w:ascii="Symbol" w:hAnsi="Symbol"/>
          <w:sz w:val="24"/>
        </w:rPr>
      </w:pPr>
      <w:r>
        <w:rPr>
          <w:sz w:val="24"/>
        </w:rPr>
        <w:t xml:space="preserve">The service worker shall refer a child for screening </w:t>
      </w:r>
      <w:r>
        <w:rPr>
          <w:b/>
          <w:sz w:val="24"/>
        </w:rPr>
        <w:t xml:space="preserve">within ten (10) calendar days </w:t>
      </w:r>
      <w:r>
        <w:rPr>
          <w:sz w:val="24"/>
        </w:rPr>
        <w:t>of the removal from the home, the date the voluntary entrustment agreement is signed, or the date the non-custodial agreement is signed.</w:t>
      </w:r>
    </w:p>
    <w:p w14:paraId="4E13B49D" w14:textId="77777777" w:rsidR="00530769" w:rsidRDefault="00000000">
      <w:pPr>
        <w:pStyle w:val="ListParagraph"/>
        <w:numPr>
          <w:ilvl w:val="3"/>
          <w:numId w:val="3"/>
        </w:numPr>
        <w:tabs>
          <w:tab w:val="left" w:pos="1440"/>
        </w:tabs>
        <w:spacing w:before="238"/>
        <w:ind w:right="358"/>
        <w:jc w:val="both"/>
        <w:rPr>
          <w:rFonts w:ascii="Symbol" w:hAnsi="Symbol"/>
          <w:color w:val="010066"/>
          <w:sz w:val="24"/>
        </w:rPr>
      </w:pPr>
      <w:r>
        <w:rPr>
          <w:sz w:val="24"/>
        </w:rPr>
        <w:t>The</w:t>
      </w:r>
      <w:r>
        <w:rPr>
          <w:spacing w:val="-3"/>
          <w:sz w:val="24"/>
        </w:rPr>
        <w:t xml:space="preserve"> </w:t>
      </w:r>
      <w:r>
        <w:rPr>
          <w:sz w:val="24"/>
        </w:rPr>
        <w:t>service</w:t>
      </w:r>
      <w:r>
        <w:rPr>
          <w:spacing w:val="-3"/>
          <w:sz w:val="24"/>
        </w:rPr>
        <w:t xml:space="preserve"> </w:t>
      </w:r>
      <w:r>
        <w:rPr>
          <w:sz w:val="24"/>
        </w:rPr>
        <w:t>worker</w:t>
      </w:r>
      <w:r>
        <w:rPr>
          <w:spacing w:val="-4"/>
          <w:sz w:val="24"/>
        </w:rPr>
        <w:t xml:space="preserve"> </w:t>
      </w:r>
      <w:r>
        <w:rPr>
          <w:sz w:val="24"/>
        </w:rPr>
        <w:t>is</w:t>
      </w:r>
      <w:r>
        <w:rPr>
          <w:spacing w:val="-4"/>
          <w:sz w:val="24"/>
        </w:rPr>
        <w:t xml:space="preserve"> </w:t>
      </w:r>
      <w:r>
        <w:rPr>
          <w:sz w:val="24"/>
        </w:rPr>
        <w:t>responsible</w:t>
      </w:r>
      <w:r>
        <w:rPr>
          <w:spacing w:val="-3"/>
          <w:sz w:val="24"/>
        </w:rPr>
        <w:t xml:space="preserve"> </w:t>
      </w:r>
      <w:r>
        <w:rPr>
          <w:sz w:val="24"/>
        </w:rPr>
        <w:t>for</w:t>
      </w:r>
      <w:r>
        <w:rPr>
          <w:spacing w:val="-4"/>
          <w:sz w:val="24"/>
        </w:rPr>
        <w:t xml:space="preserve"> </w:t>
      </w:r>
      <w:r>
        <w:rPr>
          <w:sz w:val="24"/>
        </w:rPr>
        <w:t>providing</w:t>
      </w:r>
      <w:r>
        <w:rPr>
          <w:spacing w:val="-3"/>
          <w:sz w:val="24"/>
        </w:rPr>
        <w:t xml:space="preserve"> </w:t>
      </w:r>
      <w:r>
        <w:rPr>
          <w:sz w:val="24"/>
        </w:rPr>
        <w:t>the</w:t>
      </w:r>
      <w:r>
        <w:rPr>
          <w:spacing w:val="-3"/>
          <w:sz w:val="24"/>
        </w:rPr>
        <w:t xml:space="preserve"> </w:t>
      </w:r>
      <w:r>
        <w:rPr>
          <w:sz w:val="24"/>
        </w:rPr>
        <w:t>benefit</w:t>
      </w:r>
      <w:r>
        <w:rPr>
          <w:spacing w:val="-3"/>
          <w:sz w:val="24"/>
        </w:rPr>
        <w:t xml:space="preserve"> </w:t>
      </w:r>
      <w:r>
        <w:rPr>
          <w:sz w:val="24"/>
        </w:rPr>
        <w:t>programs</w:t>
      </w:r>
      <w:r>
        <w:rPr>
          <w:spacing w:val="-5"/>
          <w:sz w:val="24"/>
        </w:rPr>
        <w:t xml:space="preserve"> </w:t>
      </w:r>
      <w:r>
        <w:rPr>
          <w:sz w:val="24"/>
        </w:rPr>
        <w:t>specialist the following documents for the eligibility file:</w:t>
      </w:r>
    </w:p>
    <w:p w14:paraId="6504CFD0" w14:textId="77777777" w:rsidR="00530769" w:rsidRDefault="00000000">
      <w:pPr>
        <w:pStyle w:val="ListParagraph"/>
        <w:numPr>
          <w:ilvl w:val="4"/>
          <w:numId w:val="3"/>
        </w:numPr>
        <w:tabs>
          <w:tab w:val="left" w:pos="1979"/>
        </w:tabs>
        <w:spacing w:before="239"/>
        <w:ind w:left="1979" w:hanging="359"/>
        <w:rPr>
          <w:sz w:val="24"/>
        </w:rPr>
      </w:pPr>
      <w:r>
        <w:rPr>
          <w:sz w:val="24"/>
        </w:rPr>
        <w:t>Copy</w:t>
      </w:r>
      <w:r>
        <w:rPr>
          <w:spacing w:val="-1"/>
          <w:sz w:val="24"/>
        </w:rPr>
        <w:t xml:space="preserve"> </w:t>
      </w:r>
      <w:r>
        <w:rPr>
          <w:sz w:val="24"/>
        </w:rPr>
        <w:t>of</w:t>
      </w:r>
      <w:r>
        <w:rPr>
          <w:spacing w:val="-3"/>
          <w:sz w:val="24"/>
        </w:rPr>
        <w:t xml:space="preserve"> </w:t>
      </w:r>
      <w:r>
        <w:rPr>
          <w:sz w:val="24"/>
        </w:rPr>
        <w:t xml:space="preserve">the birth </w:t>
      </w:r>
      <w:r>
        <w:rPr>
          <w:spacing w:val="-2"/>
          <w:sz w:val="24"/>
        </w:rPr>
        <w:t>certificate.</w:t>
      </w:r>
    </w:p>
    <w:p w14:paraId="04A5442B" w14:textId="77777777" w:rsidR="00530769" w:rsidRDefault="00000000">
      <w:pPr>
        <w:pStyle w:val="ListParagraph"/>
        <w:numPr>
          <w:ilvl w:val="4"/>
          <w:numId w:val="3"/>
        </w:numPr>
        <w:tabs>
          <w:tab w:val="left" w:pos="1980"/>
        </w:tabs>
        <w:ind w:right="357"/>
        <w:jc w:val="both"/>
        <w:rPr>
          <w:sz w:val="24"/>
        </w:rPr>
      </w:pPr>
      <w:r>
        <w:rPr>
          <w:sz w:val="24"/>
        </w:rPr>
        <w:t>Copies of legal documents including affidavit pertaining to the removal, petitions, entrustments, service plans or the court approved IFSP, court orders, and ICPC forms.</w:t>
      </w:r>
    </w:p>
    <w:p w14:paraId="5334E4C9" w14:textId="77777777" w:rsidR="00530769" w:rsidRDefault="00000000">
      <w:pPr>
        <w:pStyle w:val="ListParagraph"/>
        <w:numPr>
          <w:ilvl w:val="5"/>
          <w:numId w:val="3"/>
        </w:numPr>
        <w:tabs>
          <w:tab w:val="left" w:pos="2519"/>
        </w:tabs>
        <w:ind w:left="2519" w:right="353"/>
        <w:jc w:val="both"/>
        <w:rPr>
          <w:sz w:val="24"/>
        </w:rPr>
      </w:pPr>
      <w:r>
        <w:rPr>
          <w:sz w:val="24"/>
        </w:rPr>
        <w:t>Note: It is very important to provide the petition that initiated the episode of foster care. This petition is used to assist in establishing which month eligibility begins. The court orders are used to determine and start the clock on timeliness of hearings to continue title IV-E eligibility.</w:t>
      </w:r>
    </w:p>
    <w:p w14:paraId="2F39D195" w14:textId="77777777" w:rsidR="00530769" w:rsidRDefault="00000000">
      <w:pPr>
        <w:pStyle w:val="ListParagraph"/>
        <w:numPr>
          <w:ilvl w:val="4"/>
          <w:numId w:val="3"/>
        </w:numPr>
        <w:tabs>
          <w:tab w:val="left" w:pos="1980"/>
        </w:tabs>
        <w:ind w:right="355"/>
        <w:jc w:val="both"/>
        <w:rPr>
          <w:sz w:val="24"/>
        </w:rPr>
      </w:pPr>
      <w:r>
        <w:rPr>
          <w:sz w:val="24"/>
        </w:rPr>
        <w:t>Copies of agreements including non-custodial foster care agreements, foster family home placement agreements, voluntary continuing services and support agreements, independent living arrangement agreements, and permanent foster care agreements.</w:t>
      </w:r>
    </w:p>
    <w:p w14:paraId="5829FD72" w14:textId="77777777" w:rsidR="00530769" w:rsidRDefault="00000000">
      <w:pPr>
        <w:pStyle w:val="ListParagraph"/>
        <w:numPr>
          <w:ilvl w:val="4"/>
          <w:numId w:val="3"/>
        </w:numPr>
        <w:tabs>
          <w:tab w:val="left" w:pos="1980"/>
        </w:tabs>
        <w:ind w:right="355"/>
        <w:jc w:val="both"/>
        <w:rPr>
          <w:sz w:val="24"/>
        </w:rPr>
      </w:pPr>
      <w:r>
        <w:rPr>
          <w:sz w:val="24"/>
        </w:rPr>
        <w:t>Copies of placement applications, licensures, placement reports and financial contracts.</w:t>
      </w:r>
    </w:p>
    <w:p w14:paraId="5DECE0B8" w14:textId="77777777" w:rsidR="00530769" w:rsidRDefault="00530769">
      <w:pPr>
        <w:pStyle w:val="ListParagraph"/>
        <w:jc w:val="both"/>
        <w:rPr>
          <w:sz w:val="24"/>
        </w:rPr>
        <w:sectPr w:rsidR="00530769">
          <w:headerReference w:type="default" r:id="rId13"/>
          <w:footerReference w:type="default" r:id="rId14"/>
          <w:pgSz w:w="12240" w:h="15840"/>
          <w:pgMar w:top="1420" w:right="1080" w:bottom="960" w:left="1080" w:header="600" w:footer="763" w:gutter="0"/>
          <w:pgNumType w:start="8"/>
          <w:cols w:space="720"/>
        </w:sectPr>
      </w:pPr>
    </w:p>
    <w:p w14:paraId="6375D8AB" w14:textId="77777777" w:rsidR="00530769" w:rsidRDefault="00000000">
      <w:pPr>
        <w:pStyle w:val="ListParagraph"/>
        <w:numPr>
          <w:ilvl w:val="4"/>
          <w:numId w:val="3"/>
        </w:numPr>
        <w:tabs>
          <w:tab w:val="left" w:pos="1979"/>
        </w:tabs>
        <w:spacing w:before="123"/>
        <w:ind w:left="1979" w:hanging="359"/>
        <w:rPr>
          <w:sz w:val="24"/>
        </w:rPr>
      </w:pPr>
      <w:r>
        <w:rPr>
          <w:sz w:val="24"/>
        </w:rPr>
        <w:lastRenderedPageBreak/>
        <w:t>Copies</w:t>
      </w:r>
      <w:r>
        <w:rPr>
          <w:spacing w:val="-3"/>
          <w:sz w:val="24"/>
        </w:rPr>
        <w:t xml:space="preserve"> </w:t>
      </w:r>
      <w:r>
        <w:rPr>
          <w:sz w:val="24"/>
        </w:rPr>
        <w:t>of</w:t>
      </w:r>
      <w:r>
        <w:rPr>
          <w:spacing w:val="-3"/>
          <w:sz w:val="24"/>
        </w:rPr>
        <w:t xml:space="preserve"> </w:t>
      </w:r>
      <w:r>
        <w:rPr>
          <w:sz w:val="24"/>
        </w:rPr>
        <w:t>purchase</w:t>
      </w:r>
      <w:r>
        <w:rPr>
          <w:spacing w:val="-3"/>
          <w:sz w:val="24"/>
        </w:rPr>
        <w:t xml:space="preserve"> </w:t>
      </w:r>
      <w:r>
        <w:rPr>
          <w:sz w:val="24"/>
        </w:rPr>
        <w:t>orders</w:t>
      </w:r>
      <w:r>
        <w:rPr>
          <w:spacing w:val="-3"/>
          <w:sz w:val="24"/>
        </w:rPr>
        <w:t xml:space="preserve"> </w:t>
      </w:r>
      <w:r>
        <w:rPr>
          <w:sz w:val="24"/>
        </w:rPr>
        <w:t>and</w:t>
      </w:r>
      <w:r>
        <w:rPr>
          <w:spacing w:val="-2"/>
          <w:sz w:val="24"/>
        </w:rPr>
        <w:t xml:space="preserve"> invoices.</w:t>
      </w:r>
    </w:p>
    <w:p w14:paraId="3B06128E" w14:textId="77777777" w:rsidR="00530769" w:rsidRDefault="00000000">
      <w:pPr>
        <w:pStyle w:val="ListParagraph"/>
        <w:numPr>
          <w:ilvl w:val="4"/>
          <w:numId w:val="3"/>
        </w:numPr>
        <w:tabs>
          <w:tab w:val="left" w:pos="1980"/>
        </w:tabs>
        <w:ind w:right="355"/>
        <w:rPr>
          <w:sz w:val="24"/>
        </w:rPr>
      </w:pPr>
      <w:r>
        <w:rPr>
          <w:sz w:val="24"/>
        </w:rPr>
        <w:t>For</w:t>
      </w:r>
      <w:r>
        <w:rPr>
          <w:spacing w:val="34"/>
          <w:sz w:val="24"/>
        </w:rPr>
        <w:t xml:space="preserve"> </w:t>
      </w:r>
      <w:r>
        <w:rPr>
          <w:sz w:val="24"/>
        </w:rPr>
        <w:t>adoption</w:t>
      </w:r>
      <w:r>
        <w:rPr>
          <w:spacing w:val="33"/>
          <w:sz w:val="24"/>
        </w:rPr>
        <w:t xml:space="preserve"> </w:t>
      </w:r>
      <w:r>
        <w:rPr>
          <w:sz w:val="24"/>
        </w:rPr>
        <w:t>cases:</w:t>
      </w:r>
      <w:r>
        <w:rPr>
          <w:spacing w:val="35"/>
          <w:sz w:val="24"/>
        </w:rPr>
        <w:t xml:space="preserve"> </w:t>
      </w:r>
      <w:r>
        <w:rPr>
          <w:sz w:val="24"/>
        </w:rPr>
        <w:t>copies of</w:t>
      </w:r>
      <w:r>
        <w:rPr>
          <w:spacing w:val="33"/>
          <w:sz w:val="24"/>
        </w:rPr>
        <w:t xml:space="preserve"> </w:t>
      </w:r>
      <w:r>
        <w:rPr>
          <w:sz w:val="24"/>
        </w:rPr>
        <w:t>the</w:t>
      </w:r>
      <w:r>
        <w:rPr>
          <w:spacing w:val="33"/>
          <w:sz w:val="24"/>
        </w:rPr>
        <w:t xml:space="preserve"> </w:t>
      </w:r>
      <w:r>
        <w:rPr>
          <w:sz w:val="24"/>
        </w:rPr>
        <w:t>adoption assistance</w:t>
      </w:r>
      <w:r>
        <w:rPr>
          <w:spacing w:val="33"/>
          <w:sz w:val="24"/>
        </w:rPr>
        <w:t xml:space="preserve"> </w:t>
      </w:r>
      <w:r>
        <w:rPr>
          <w:sz w:val="24"/>
        </w:rPr>
        <w:t>agreement</w:t>
      </w:r>
      <w:r>
        <w:rPr>
          <w:spacing w:val="33"/>
          <w:sz w:val="24"/>
        </w:rPr>
        <w:t xml:space="preserve"> </w:t>
      </w:r>
      <w:r>
        <w:rPr>
          <w:sz w:val="24"/>
        </w:rPr>
        <w:t>and the adoptive home placement agreement.</w:t>
      </w:r>
    </w:p>
    <w:p w14:paraId="7302A3C8" w14:textId="77777777" w:rsidR="00530769" w:rsidRDefault="00000000">
      <w:pPr>
        <w:pStyle w:val="ListParagraph"/>
        <w:numPr>
          <w:ilvl w:val="3"/>
          <w:numId w:val="3"/>
        </w:numPr>
        <w:tabs>
          <w:tab w:val="left" w:pos="1440"/>
        </w:tabs>
        <w:spacing w:before="241"/>
        <w:ind w:right="355"/>
        <w:jc w:val="both"/>
        <w:rPr>
          <w:rFonts w:ascii="Symbol" w:hAnsi="Symbol"/>
          <w:sz w:val="24"/>
        </w:rPr>
      </w:pPr>
      <w:r>
        <w:rPr>
          <w:sz w:val="24"/>
        </w:rPr>
        <w:t>The service worker is responsible for referring and providing information to</w:t>
      </w:r>
      <w:r>
        <w:rPr>
          <w:spacing w:val="40"/>
          <w:sz w:val="24"/>
        </w:rPr>
        <w:t xml:space="preserve"> </w:t>
      </w:r>
      <w:r>
        <w:rPr>
          <w:sz w:val="24"/>
        </w:rPr>
        <w:t>the benefits program specialist that is used in making the title IV-E eligibility determination.</w:t>
      </w:r>
      <w:r>
        <w:rPr>
          <w:spacing w:val="-3"/>
          <w:sz w:val="24"/>
        </w:rPr>
        <w:t xml:space="preserve"> </w:t>
      </w:r>
      <w:r>
        <w:rPr>
          <w:sz w:val="24"/>
        </w:rPr>
        <w:t>The</w:t>
      </w:r>
      <w:r>
        <w:rPr>
          <w:spacing w:val="-1"/>
          <w:sz w:val="24"/>
        </w:rPr>
        <w:t xml:space="preserve"> </w:t>
      </w:r>
      <w:hyperlink r:id="rId15">
        <w:r w:rsidR="00530769">
          <w:rPr>
            <w:color w:val="0000FF"/>
            <w:sz w:val="24"/>
            <w:u w:val="single" w:color="0000FF"/>
          </w:rPr>
          <w:t>Title</w:t>
        </w:r>
        <w:r w:rsidR="00530769">
          <w:rPr>
            <w:color w:val="0000FF"/>
            <w:spacing w:val="-1"/>
            <w:sz w:val="24"/>
            <w:u w:val="single" w:color="0000FF"/>
          </w:rPr>
          <w:t xml:space="preserve"> </w:t>
        </w:r>
        <w:r w:rsidR="00530769">
          <w:rPr>
            <w:color w:val="0000FF"/>
            <w:sz w:val="24"/>
            <w:u w:val="single" w:color="0000FF"/>
          </w:rPr>
          <w:t>IV-E/Medicaid</w:t>
        </w:r>
        <w:r w:rsidR="00530769">
          <w:rPr>
            <w:color w:val="0000FF"/>
            <w:spacing w:val="-3"/>
            <w:sz w:val="24"/>
            <w:u w:val="single" w:color="0000FF"/>
          </w:rPr>
          <w:t xml:space="preserve"> </w:t>
        </w:r>
        <w:r w:rsidR="00530769">
          <w:rPr>
            <w:color w:val="0000FF"/>
            <w:sz w:val="24"/>
            <w:u w:val="single" w:color="0000FF"/>
          </w:rPr>
          <w:t>Eligibility</w:t>
        </w:r>
        <w:r w:rsidR="00530769">
          <w:rPr>
            <w:color w:val="0000FF"/>
            <w:spacing w:val="-2"/>
            <w:sz w:val="24"/>
            <w:u w:val="single" w:color="0000FF"/>
          </w:rPr>
          <w:t xml:space="preserve"> </w:t>
        </w:r>
        <w:r w:rsidR="00530769">
          <w:rPr>
            <w:color w:val="0000FF"/>
            <w:sz w:val="24"/>
            <w:u w:val="single" w:color="0000FF"/>
          </w:rPr>
          <w:t>Form</w:t>
        </w:r>
      </w:hyperlink>
      <w:r>
        <w:rPr>
          <w:color w:val="0000FF"/>
          <w:sz w:val="24"/>
        </w:rPr>
        <w:t xml:space="preserve"> </w:t>
      </w:r>
      <w:r>
        <w:rPr>
          <w:sz w:val="24"/>
        </w:rPr>
        <w:t>is</w:t>
      </w:r>
      <w:r>
        <w:rPr>
          <w:spacing w:val="-2"/>
          <w:sz w:val="24"/>
        </w:rPr>
        <w:t xml:space="preserve"> </w:t>
      </w:r>
      <w:r>
        <w:rPr>
          <w:sz w:val="24"/>
        </w:rPr>
        <w:t>available</w:t>
      </w:r>
      <w:r>
        <w:rPr>
          <w:spacing w:val="-3"/>
          <w:sz w:val="24"/>
        </w:rPr>
        <w:t xml:space="preserve"> </w:t>
      </w:r>
      <w:r>
        <w:rPr>
          <w:sz w:val="24"/>
        </w:rPr>
        <w:t>on</w:t>
      </w:r>
      <w:r>
        <w:rPr>
          <w:spacing w:val="-1"/>
          <w:sz w:val="24"/>
        </w:rPr>
        <w:t xml:space="preserve"> </w:t>
      </w:r>
      <w:r>
        <w:rPr>
          <w:sz w:val="24"/>
        </w:rPr>
        <w:t>the</w:t>
      </w:r>
      <w:r>
        <w:rPr>
          <w:spacing w:val="-1"/>
          <w:sz w:val="24"/>
        </w:rPr>
        <w:t xml:space="preserve"> </w:t>
      </w:r>
      <w:r>
        <w:rPr>
          <w:sz w:val="24"/>
        </w:rPr>
        <w:t>DSS internal website.</w:t>
      </w:r>
    </w:p>
    <w:p w14:paraId="47521376" w14:textId="77777777" w:rsidR="00530769" w:rsidRDefault="00000000">
      <w:pPr>
        <w:pStyle w:val="Heading2"/>
        <w:numPr>
          <w:ilvl w:val="2"/>
          <w:numId w:val="3"/>
        </w:numPr>
        <w:tabs>
          <w:tab w:val="left" w:pos="1437"/>
          <w:tab w:val="left" w:pos="1439"/>
        </w:tabs>
        <w:spacing w:before="238"/>
        <w:ind w:left="1439" w:right="732" w:hanging="720"/>
      </w:pPr>
      <w:bookmarkStart w:id="2" w:name="4.5.2_Additional_requirements_for_contin"/>
      <w:bookmarkEnd w:id="2"/>
      <w:r>
        <w:rPr>
          <w:color w:val="010066"/>
        </w:rPr>
        <w:t>Additional</w:t>
      </w:r>
      <w:r>
        <w:rPr>
          <w:color w:val="010066"/>
          <w:spacing w:val="-4"/>
        </w:rPr>
        <w:t xml:space="preserve"> </w:t>
      </w:r>
      <w:r>
        <w:rPr>
          <w:color w:val="010066"/>
        </w:rPr>
        <w:t>requirements</w:t>
      </w:r>
      <w:r>
        <w:rPr>
          <w:color w:val="010066"/>
          <w:spacing w:val="-4"/>
        </w:rPr>
        <w:t xml:space="preserve"> </w:t>
      </w:r>
      <w:r>
        <w:rPr>
          <w:color w:val="010066"/>
        </w:rPr>
        <w:t>for</w:t>
      </w:r>
      <w:r>
        <w:rPr>
          <w:color w:val="010066"/>
          <w:spacing w:val="-5"/>
        </w:rPr>
        <w:t xml:space="preserve"> </w:t>
      </w:r>
      <w:r>
        <w:rPr>
          <w:color w:val="010066"/>
        </w:rPr>
        <w:t>continuing</w:t>
      </w:r>
      <w:r>
        <w:rPr>
          <w:color w:val="010066"/>
          <w:spacing w:val="-5"/>
        </w:rPr>
        <w:t xml:space="preserve"> </w:t>
      </w:r>
      <w:r>
        <w:rPr>
          <w:color w:val="010066"/>
        </w:rPr>
        <w:t>eligibility</w:t>
      </w:r>
      <w:r>
        <w:rPr>
          <w:color w:val="010066"/>
          <w:spacing w:val="-4"/>
        </w:rPr>
        <w:t xml:space="preserve"> </w:t>
      </w:r>
      <w:r>
        <w:rPr>
          <w:color w:val="010066"/>
        </w:rPr>
        <w:t>for</w:t>
      </w:r>
      <w:r>
        <w:rPr>
          <w:color w:val="010066"/>
          <w:spacing w:val="-5"/>
        </w:rPr>
        <w:t xml:space="preserve"> </w:t>
      </w:r>
      <w:r>
        <w:rPr>
          <w:color w:val="010066"/>
        </w:rPr>
        <w:t>title</w:t>
      </w:r>
      <w:r>
        <w:rPr>
          <w:color w:val="010066"/>
          <w:spacing w:val="-6"/>
        </w:rPr>
        <w:t xml:space="preserve"> </w:t>
      </w:r>
      <w:r>
        <w:rPr>
          <w:color w:val="010066"/>
        </w:rPr>
        <w:t>IV-E</w:t>
      </w:r>
      <w:r>
        <w:rPr>
          <w:color w:val="010066"/>
          <w:spacing w:val="-4"/>
        </w:rPr>
        <w:t xml:space="preserve"> </w:t>
      </w:r>
      <w:r>
        <w:rPr>
          <w:color w:val="010066"/>
        </w:rPr>
        <w:t>funding and requirements for all foster care cases</w:t>
      </w:r>
    </w:p>
    <w:p w14:paraId="32C16D9C" w14:textId="77777777" w:rsidR="00530769" w:rsidRDefault="00000000">
      <w:pPr>
        <w:pStyle w:val="ListParagraph"/>
        <w:numPr>
          <w:ilvl w:val="3"/>
          <w:numId w:val="3"/>
        </w:numPr>
        <w:tabs>
          <w:tab w:val="left" w:pos="1439"/>
        </w:tabs>
        <w:spacing w:before="238"/>
        <w:ind w:left="1439" w:right="355"/>
        <w:jc w:val="both"/>
        <w:rPr>
          <w:rFonts w:ascii="Symbol" w:hAnsi="Symbol"/>
          <w:sz w:val="24"/>
        </w:rPr>
      </w:pPr>
      <w:r>
        <w:rPr>
          <w:sz w:val="24"/>
        </w:rPr>
        <w:t xml:space="preserve">The court shall hold a permanency planning hearing within 12 months from the date the child entered foster care which is defined as the earlier of the date of the judicial finding of abuse/neglect or sixty (60) days from physical removal. (See </w:t>
      </w:r>
      <w:hyperlink r:id="rId16" w:anchor="page%3D3">
        <w:r w:rsidR="00530769">
          <w:rPr>
            <w:color w:val="0000FF"/>
            <w:sz w:val="24"/>
            <w:u w:val="single" w:color="0000FF"/>
          </w:rPr>
          <w:t>Section 3.3</w:t>
        </w:r>
      </w:hyperlink>
      <w:r>
        <w:rPr>
          <w:color w:val="0000FF"/>
          <w:sz w:val="24"/>
        </w:rPr>
        <w:t xml:space="preserve"> </w:t>
      </w:r>
      <w:r>
        <w:rPr>
          <w:sz w:val="24"/>
        </w:rPr>
        <w:t>of this chapter).</w:t>
      </w:r>
    </w:p>
    <w:p w14:paraId="4196C80C" w14:textId="77777777" w:rsidR="00530769" w:rsidRDefault="00000000">
      <w:pPr>
        <w:pStyle w:val="ListParagraph"/>
        <w:numPr>
          <w:ilvl w:val="3"/>
          <w:numId w:val="3"/>
        </w:numPr>
        <w:tabs>
          <w:tab w:val="left" w:pos="1439"/>
        </w:tabs>
        <w:spacing w:before="239"/>
        <w:ind w:left="1439" w:right="354"/>
        <w:jc w:val="both"/>
        <w:rPr>
          <w:rFonts w:ascii="Symbol" w:hAnsi="Symbol"/>
          <w:sz w:val="24"/>
        </w:rPr>
      </w:pPr>
      <w:r>
        <w:rPr>
          <w:sz w:val="24"/>
        </w:rPr>
        <w:t>Annually, there shall be a judicial determination at each court hearing that reasonable efforts have been made to reunite; or if the goal is other than Return Home, to finalize a permanent placement for the child (e.g., placing</w:t>
      </w:r>
      <w:r>
        <w:rPr>
          <w:spacing w:val="40"/>
          <w:sz w:val="24"/>
        </w:rPr>
        <w:t xml:space="preserve"> </w:t>
      </w:r>
      <w:r>
        <w:rPr>
          <w:sz w:val="24"/>
        </w:rPr>
        <w:t>the child with relatives in another state in accordance with the ICPC), and to complete whatever steps are necessary to achieve permanency for the child through adoption or custody transfer to relatives.</w:t>
      </w:r>
    </w:p>
    <w:p w14:paraId="50854E0C" w14:textId="77777777" w:rsidR="00530769" w:rsidRDefault="00000000">
      <w:pPr>
        <w:pStyle w:val="BodyText"/>
        <w:spacing w:before="238"/>
        <w:ind w:left="720" w:right="355"/>
        <w:jc w:val="both"/>
      </w:pPr>
      <w:r>
        <w:t>The failure</w:t>
      </w:r>
      <w:r>
        <w:rPr>
          <w:spacing w:val="-2"/>
        </w:rPr>
        <w:t xml:space="preserve"> </w:t>
      </w:r>
      <w:r>
        <w:t>of</w:t>
      </w:r>
      <w:r>
        <w:rPr>
          <w:spacing w:val="-2"/>
        </w:rPr>
        <w:t xml:space="preserve"> </w:t>
      </w:r>
      <w:r>
        <w:t>the</w:t>
      </w:r>
      <w:r>
        <w:rPr>
          <w:spacing w:val="-2"/>
        </w:rPr>
        <w:t xml:space="preserve"> </w:t>
      </w:r>
      <w:r>
        <w:t>LDSS to</w:t>
      </w:r>
      <w:r>
        <w:rPr>
          <w:spacing w:val="-4"/>
        </w:rPr>
        <w:t xml:space="preserve"> </w:t>
      </w:r>
      <w:r>
        <w:t>meet</w:t>
      </w:r>
      <w:r>
        <w:rPr>
          <w:spacing w:val="-2"/>
        </w:rPr>
        <w:t xml:space="preserve"> </w:t>
      </w:r>
      <w:r>
        <w:t>the</w:t>
      </w:r>
      <w:r>
        <w:rPr>
          <w:spacing w:val="-2"/>
        </w:rPr>
        <w:t xml:space="preserve"> </w:t>
      </w:r>
      <w:r>
        <w:t>above</w:t>
      </w:r>
      <w:r>
        <w:rPr>
          <w:spacing w:val="-2"/>
        </w:rPr>
        <w:t xml:space="preserve"> </w:t>
      </w:r>
      <w:r>
        <w:t>requirements</w:t>
      </w:r>
      <w:r>
        <w:rPr>
          <w:spacing w:val="-3"/>
        </w:rPr>
        <w:t xml:space="preserve"> </w:t>
      </w:r>
      <w:r>
        <w:t>will</w:t>
      </w:r>
      <w:r>
        <w:rPr>
          <w:spacing w:val="-2"/>
        </w:rPr>
        <w:t xml:space="preserve"> </w:t>
      </w:r>
      <w:r>
        <w:t>make</w:t>
      </w:r>
      <w:r>
        <w:rPr>
          <w:spacing w:val="-2"/>
        </w:rPr>
        <w:t xml:space="preserve"> </w:t>
      </w:r>
      <w:r>
        <w:t>a</w:t>
      </w:r>
      <w:r>
        <w:rPr>
          <w:spacing w:val="-2"/>
        </w:rPr>
        <w:t xml:space="preserve"> </w:t>
      </w:r>
      <w:r>
        <w:t>child</w:t>
      </w:r>
      <w:r>
        <w:rPr>
          <w:spacing w:val="-2"/>
        </w:rPr>
        <w:t xml:space="preserve"> </w:t>
      </w:r>
      <w:r>
        <w:t>not eligible for title IV-E maintenance payments from the first of the month following the month the requirement was</w:t>
      </w:r>
      <w:r>
        <w:rPr>
          <w:spacing w:val="-2"/>
        </w:rPr>
        <w:t xml:space="preserve"> </w:t>
      </w:r>
      <w:r>
        <w:t>due and</w:t>
      </w:r>
      <w:r>
        <w:rPr>
          <w:spacing w:val="-2"/>
        </w:rPr>
        <w:t xml:space="preserve"> </w:t>
      </w:r>
      <w:r>
        <w:t>may</w:t>
      </w:r>
      <w:r>
        <w:rPr>
          <w:spacing w:val="-2"/>
        </w:rPr>
        <w:t xml:space="preserve"> </w:t>
      </w:r>
      <w:r>
        <w:t>resume</w:t>
      </w:r>
      <w:r>
        <w:rPr>
          <w:spacing w:val="-2"/>
        </w:rPr>
        <w:t xml:space="preserve"> </w:t>
      </w:r>
      <w:r>
        <w:t>the first of</w:t>
      </w:r>
      <w:r>
        <w:rPr>
          <w:spacing w:val="-2"/>
        </w:rPr>
        <w:t xml:space="preserve"> </w:t>
      </w:r>
      <w:r>
        <w:t>the month within the</w:t>
      </w:r>
      <w:r>
        <w:rPr>
          <w:spacing w:val="-2"/>
        </w:rPr>
        <w:t xml:space="preserve"> </w:t>
      </w:r>
      <w:r>
        <w:t>month the requirement was then met.</w:t>
      </w:r>
    </w:p>
    <w:p w14:paraId="25100C76" w14:textId="77777777" w:rsidR="00530769" w:rsidRDefault="00000000">
      <w:pPr>
        <w:pStyle w:val="Heading2"/>
        <w:numPr>
          <w:ilvl w:val="2"/>
          <w:numId w:val="3"/>
        </w:numPr>
        <w:tabs>
          <w:tab w:val="left" w:pos="1438"/>
        </w:tabs>
        <w:spacing w:before="241"/>
        <w:ind w:left="1438" w:hanging="718"/>
      </w:pPr>
      <w:bookmarkStart w:id="3" w:name="4.5.3_No_redetermination_of_title_IV-E_e"/>
      <w:bookmarkEnd w:id="3"/>
      <w:r>
        <w:rPr>
          <w:color w:val="010066"/>
        </w:rPr>
        <w:t>No</w:t>
      </w:r>
      <w:r>
        <w:rPr>
          <w:color w:val="010066"/>
          <w:spacing w:val="-4"/>
        </w:rPr>
        <w:t xml:space="preserve"> </w:t>
      </w:r>
      <w:r>
        <w:rPr>
          <w:color w:val="010066"/>
        </w:rPr>
        <w:t>redetermination</w:t>
      </w:r>
      <w:r>
        <w:rPr>
          <w:color w:val="010066"/>
          <w:spacing w:val="-3"/>
        </w:rPr>
        <w:t xml:space="preserve"> </w:t>
      </w:r>
      <w:r>
        <w:rPr>
          <w:color w:val="010066"/>
        </w:rPr>
        <w:t>of</w:t>
      </w:r>
      <w:r>
        <w:rPr>
          <w:color w:val="010066"/>
          <w:spacing w:val="-4"/>
        </w:rPr>
        <w:t xml:space="preserve"> </w:t>
      </w:r>
      <w:r>
        <w:rPr>
          <w:color w:val="010066"/>
        </w:rPr>
        <w:t>title</w:t>
      </w:r>
      <w:r>
        <w:rPr>
          <w:color w:val="010066"/>
          <w:spacing w:val="-2"/>
        </w:rPr>
        <w:t xml:space="preserve"> </w:t>
      </w:r>
      <w:r>
        <w:rPr>
          <w:color w:val="010066"/>
        </w:rPr>
        <w:t>IV-E</w:t>
      </w:r>
      <w:r>
        <w:rPr>
          <w:color w:val="010066"/>
          <w:spacing w:val="-2"/>
        </w:rPr>
        <w:t xml:space="preserve"> </w:t>
      </w:r>
      <w:r>
        <w:rPr>
          <w:color w:val="010066"/>
        </w:rPr>
        <w:t>eligibility</w:t>
      </w:r>
      <w:r>
        <w:rPr>
          <w:color w:val="010066"/>
          <w:spacing w:val="-2"/>
        </w:rPr>
        <w:t xml:space="preserve"> required</w:t>
      </w:r>
    </w:p>
    <w:p w14:paraId="73BAC622" w14:textId="77777777" w:rsidR="00530769" w:rsidRDefault="00000000">
      <w:pPr>
        <w:pStyle w:val="BodyText"/>
        <w:ind w:left="720" w:right="353"/>
        <w:jc w:val="both"/>
      </w:pPr>
      <w:r>
        <w:t>Eligibility for title IV-E is determined once, upon the child’s entry into foster care. No subsequent redeterminations are required. Should information become available to the service worker that would affect the child’s eligibility for title IV-E payments or continued eligibility, the service worker shall make such information known to the benefits program specialist worker.</w:t>
      </w:r>
    </w:p>
    <w:p w14:paraId="5F4FFA30" w14:textId="77777777" w:rsidR="00530769" w:rsidRDefault="00000000">
      <w:pPr>
        <w:pStyle w:val="Heading2"/>
        <w:numPr>
          <w:ilvl w:val="2"/>
          <w:numId w:val="3"/>
        </w:numPr>
        <w:tabs>
          <w:tab w:val="left" w:pos="1452"/>
        </w:tabs>
        <w:ind w:left="1452" w:hanging="732"/>
      </w:pPr>
      <w:bookmarkStart w:id="4" w:name="4.5.4___Situations_impacting_child’s_eli"/>
      <w:bookmarkEnd w:id="4"/>
      <w:r>
        <w:rPr>
          <w:color w:val="010066"/>
        </w:rPr>
        <w:t>Situations</w:t>
      </w:r>
      <w:r>
        <w:rPr>
          <w:color w:val="010066"/>
          <w:spacing w:val="-6"/>
        </w:rPr>
        <w:t xml:space="preserve"> </w:t>
      </w:r>
      <w:r>
        <w:rPr>
          <w:color w:val="010066"/>
        </w:rPr>
        <w:t>impacting</w:t>
      </w:r>
      <w:r>
        <w:rPr>
          <w:color w:val="010066"/>
          <w:spacing w:val="-4"/>
        </w:rPr>
        <w:t xml:space="preserve"> </w:t>
      </w:r>
      <w:r>
        <w:rPr>
          <w:color w:val="010066"/>
        </w:rPr>
        <w:t>child’s</w:t>
      </w:r>
      <w:r>
        <w:rPr>
          <w:color w:val="010066"/>
          <w:spacing w:val="-5"/>
        </w:rPr>
        <w:t xml:space="preserve"> </w:t>
      </w:r>
      <w:r>
        <w:rPr>
          <w:color w:val="010066"/>
        </w:rPr>
        <w:t>eligibility</w:t>
      </w:r>
      <w:r>
        <w:rPr>
          <w:color w:val="010066"/>
          <w:spacing w:val="-4"/>
        </w:rPr>
        <w:t xml:space="preserve"> </w:t>
      </w:r>
      <w:r>
        <w:rPr>
          <w:color w:val="010066"/>
        </w:rPr>
        <w:t>for</w:t>
      </w:r>
      <w:r>
        <w:rPr>
          <w:color w:val="010066"/>
          <w:spacing w:val="-4"/>
        </w:rPr>
        <w:t xml:space="preserve"> </w:t>
      </w:r>
      <w:r>
        <w:rPr>
          <w:color w:val="010066"/>
        </w:rPr>
        <w:t>title</w:t>
      </w:r>
      <w:r>
        <w:rPr>
          <w:color w:val="010066"/>
          <w:spacing w:val="-3"/>
        </w:rPr>
        <w:t xml:space="preserve"> </w:t>
      </w:r>
      <w:r>
        <w:rPr>
          <w:color w:val="010066"/>
        </w:rPr>
        <w:t>IV-</w:t>
      </w:r>
      <w:r>
        <w:rPr>
          <w:color w:val="010066"/>
          <w:spacing w:val="-10"/>
        </w:rPr>
        <w:t>E</w:t>
      </w:r>
    </w:p>
    <w:p w14:paraId="1A3DFCC0" w14:textId="77777777" w:rsidR="00530769" w:rsidRDefault="00000000">
      <w:pPr>
        <w:pStyle w:val="BodyText"/>
        <w:ind w:left="720"/>
        <w:jc w:val="both"/>
      </w:pPr>
      <w:r>
        <w:t>The</w:t>
      </w:r>
      <w:r>
        <w:rPr>
          <w:spacing w:val="-5"/>
        </w:rPr>
        <w:t xml:space="preserve"> </w:t>
      </w:r>
      <w:r>
        <w:t>following</w:t>
      </w:r>
      <w:r>
        <w:rPr>
          <w:spacing w:val="-2"/>
        </w:rPr>
        <w:t xml:space="preserve"> </w:t>
      </w:r>
      <w:r>
        <w:t>situations</w:t>
      </w:r>
      <w:r>
        <w:rPr>
          <w:spacing w:val="-3"/>
        </w:rPr>
        <w:t xml:space="preserve"> </w:t>
      </w:r>
      <w:r>
        <w:t>would</w:t>
      </w:r>
      <w:r>
        <w:rPr>
          <w:spacing w:val="-4"/>
        </w:rPr>
        <w:t xml:space="preserve"> </w:t>
      </w:r>
      <w:r>
        <w:t>make</w:t>
      </w:r>
      <w:r>
        <w:rPr>
          <w:spacing w:val="-2"/>
        </w:rPr>
        <w:t xml:space="preserve"> </w:t>
      </w:r>
      <w:r>
        <w:t>a</w:t>
      </w:r>
      <w:r>
        <w:rPr>
          <w:spacing w:val="-2"/>
        </w:rPr>
        <w:t xml:space="preserve"> </w:t>
      </w:r>
      <w:r>
        <w:t>child</w:t>
      </w:r>
      <w:r>
        <w:rPr>
          <w:spacing w:val="-2"/>
        </w:rPr>
        <w:t xml:space="preserve"> </w:t>
      </w:r>
      <w:r>
        <w:t>ineligible</w:t>
      </w:r>
      <w:r>
        <w:rPr>
          <w:spacing w:val="-2"/>
        </w:rPr>
        <w:t xml:space="preserve"> </w:t>
      </w:r>
      <w:r>
        <w:t>for</w:t>
      </w:r>
      <w:r>
        <w:rPr>
          <w:spacing w:val="-4"/>
        </w:rPr>
        <w:t xml:space="preserve"> </w:t>
      </w:r>
      <w:r>
        <w:t>IV-E</w:t>
      </w:r>
      <w:r>
        <w:rPr>
          <w:spacing w:val="-5"/>
        </w:rPr>
        <w:t xml:space="preserve"> </w:t>
      </w:r>
      <w:r>
        <w:rPr>
          <w:spacing w:val="-2"/>
        </w:rPr>
        <w:t>payment:</w:t>
      </w:r>
    </w:p>
    <w:p w14:paraId="57160826" w14:textId="77777777" w:rsidR="00530769" w:rsidRDefault="00000000">
      <w:pPr>
        <w:pStyle w:val="ListParagraph"/>
        <w:numPr>
          <w:ilvl w:val="3"/>
          <w:numId w:val="3"/>
        </w:numPr>
        <w:tabs>
          <w:tab w:val="left" w:pos="1439"/>
        </w:tabs>
        <w:ind w:left="1439" w:hanging="359"/>
        <w:rPr>
          <w:rFonts w:ascii="Symbol" w:hAnsi="Symbol"/>
        </w:rPr>
      </w:pPr>
      <w:r>
        <w:rPr>
          <w:sz w:val="24"/>
        </w:rPr>
        <w:t>The</w:t>
      </w:r>
      <w:r>
        <w:rPr>
          <w:spacing w:val="-3"/>
          <w:sz w:val="24"/>
        </w:rPr>
        <w:t xml:space="preserve"> </w:t>
      </w:r>
      <w:r>
        <w:rPr>
          <w:sz w:val="24"/>
        </w:rPr>
        <w:t>child is</w:t>
      </w:r>
      <w:r>
        <w:rPr>
          <w:spacing w:val="-3"/>
          <w:sz w:val="24"/>
        </w:rPr>
        <w:t xml:space="preserve"> </w:t>
      </w:r>
      <w:r>
        <w:rPr>
          <w:sz w:val="24"/>
        </w:rPr>
        <w:t>on</w:t>
      </w:r>
      <w:r>
        <w:rPr>
          <w:spacing w:val="-3"/>
          <w:sz w:val="24"/>
        </w:rPr>
        <w:t xml:space="preserve"> </w:t>
      </w:r>
      <w:r>
        <w:rPr>
          <w:sz w:val="24"/>
        </w:rPr>
        <w:t>a trial</w:t>
      </w:r>
      <w:r>
        <w:rPr>
          <w:spacing w:val="-1"/>
          <w:sz w:val="24"/>
        </w:rPr>
        <w:t xml:space="preserve"> </w:t>
      </w:r>
      <w:r>
        <w:rPr>
          <w:sz w:val="24"/>
        </w:rPr>
        <w:t>home</w:t>
      </w:r>
      <w:r>
        <w:rPr>
          <w:spacing w:val="-2"/>
          <w:sz w:val="24"/>
        </w:rPr>
        <w:t xml:space="preserve"> </w:t>
      </w:r>
      <w:r>
        <w:rPr>
          <w:sz w:val="24"/>
        </w:rPr>
        <w:t>visit</w:t>
      </w:r>
      <w:r>
        <w:rPr>
          <w:spacing w:val="-1"/>
          <w:sz w:val="24"/>
        </w:rPr>
        <w:t xml:space="preserve"> </w:t>
      </w:r>
      <w:r>
        <w:rPr>
          <w:sz w:val="24"/>
        </w:rPr>
        <w:t>or</w:t>
      </w:r>
      <w:r>
        <w:rPr>
          <w:spacing w:val="-2"/>
          <w:sz w:val="24"/>
        </w:rPr>
        <w:t xml:space="preserve"> </w:t>
      </w:r>
      <w:r>
        <w:rPr>
          <w:sz w:val="24"/>
        </w:rPr>
        <w:t>runaway</w:t>
      </w:r>
      <w:r>
        <w:rPr>
          <w:spacing w:val="-1"/>
          <w:sz w:val="24"/>
        </w:rPr>
        <w:t xml:space="preserve"> </w:t>
      </w:r>
      <w:r>
        <w:rPr>
          <w:sz w:val="24"/>
        </w:rPr>
        <w:t>status</w:t>
      </w:r>
      <w:r>
        <w:rPr>
          <w:spacing w:val="-1"/>
          <w:sz w:val="24"/>
        </w:rPr>
        <w:t xml:space="preserve"> </w:t>
      </w:r>
      <w:r>
        <w:rPr>
          <w:spacing w:val="-2"/>
          <w:sz w:val="24"/>
        </w:rPr>
        <w:t>(AWOL).</w:t>
      </w:r>
    </w:p>
    <w:p w14:paraId="03436EB4" w14:textId="77777777" w:rsidR="00530769" w:rsidRDefault="00000000">
      <w:pPr>
        <w:pStyle w:val="ListParagraph"/>
        <w:numPr>
          <w:ilvl w:val="3"/>
          <w:numId w:val="3"/>
        </w:numPr>
        <w:tabs>
          <w:tab w:val="left" w:pos="1440"/>
        </w:tabs>
        <w:ind w:right="356"/>
        <w:jc w:val="both"/>
        <w:rPr>
          <w:rFonts w:ascii="Symbol" w:hAnsi="Symbol"/>
          <w:sz w:val="24"/>
        </w:rPr>
      </w:pPr>
      <w:r>
        <w:rPr>
          <w:sz w:val="24"/>
        </w:rPr>
        <w:t>The child is placed with an allowable provider or a facility type which has a provisional or emergency approval, or whose approval has expired, or is no longer considered to be licensed.</w:t>
      </w:r>
    </w:p>
    <w:p w14:paraId="4CFA9B26" w14:textId="77777777" w:rsidR="00530769" w:rsidRDefault="00530769">
      <w:pPr>
        <w:pStyle w:val="ListParagraph"/>
        <w:jc w:val="both"/>
        <w:rPr>
          <w:rFonts w:ascii="Symbol" w:hAnsi="Symbol"/>
          <w:sz w:val="24"/>
        </w:rPr>
        <w:sectPr w:rsidR="00530769">
          <w:pgSz w:w="12240" w:h="15840"/>
          <w:pgMar w:top="1420" w:right="1080" w:bottom="960" w:left="1080" w:header="600" w:footer="763" w:gutter="0"/>
          <w:cols w:space="720"/>
        </w:sectPr>
      </w:pPr>
    </w:p>
    <w:p w14:paraId="451EDDA5" w14:textId="77777777" w:rsidR="00530769" w:rsidRDefault="00000000">
      <w:pPr>
        <w:pStyle w:val="ListParagraph"/>
        <w:numPr>
          <w:ilvl w:val="3"/>
          <w:numId w:val="3"/>
        </w:numPr>
        <w:tabs>
          <w:tab w:val="left" w:pos="1439"/>
        </w:tabs>
        <w:spacing w:before="124"/>
        <w:ind w:left="1439" w:hanging="359"/>
        <w:jc w:val="both"/>
        <w:rPr>
          <w:rFonts w:ascii="Symbol" w:hAnsi="Symbol"/>
          <w:sz w:val="24"/>
        </w:rPr>
      </w:pPr>
      <w:r>
        <w:rPr>
          <w:sz w:val="24"/>
        </w:rPr>
        <w:lastRenderedPageBreak/>
        <w:t>The</w:t>
      </w:r>
      <w:r>
        <w:rPr>
          <w:spacing w:val="-3"/>
          <w:sz w:val="24"/>
        </w:rPr>
        <w:t xml:space="preserve"> </w:t>
      </w:r>
      <w:r>
        <w:rPr>
          <w:sz w:val="24"/>
        </w:rPr>
        <w:t>child</w:t>
      </w:r>
      <w:r>
        <w:rPr>
          <w:spacing w:val="-2"/>
          <w:sz w:val="24"/>
        </w:rPr>
        <w:t xml:space="preserve"> </w:t>
      </w:r>
      <w:r>
        <w:rPr>
          <w:sz w:val="24"/>
        </w:rPr>
        <w:t>income</w:t>
      </w:r>
      <w:r>
        <w:rPr>
          <w:spacing w:val="-3"/>
          <w:sz w:val="24"/>
        </w:rPr>
        <w:t xml:space="preserve"> </w:t>
      </w:r>
      <w:r>
        <w:rPr>
          <w:sz w:val="24"/>
        </w:rPr>
        <w:t>or</w:t>
      </w:r>
      <w:r>
        <w:rPr>
          <w:spacing w:val="-4"/>
          <w:sz w:val="24"/>
        </w:rPr>
        <w:t xml:space="preserve"> </w:t>
      </w:r>
      <w:r>
        <w:rPr>
          <w:sz w:val="24"/>
        </w:rPr>
        <w:t>resource</w:t>
      </w:r>
      <w:r>
        <w:rPr>
          <w:spacing w:val="-2"/>
          <w:sz w:val="24"/>
        </w:rPr>
        <w:t xml:space="preserve"> </w:t>
      </w:r>
      <w:r>
        <w:rPr>
          <w:sz w:val="24"/>
        </w:rPr>
        <w:t>exceeds</w:t>
      </w:r>
      <w:r>
        <w:rPr>
          <w:spacing w:val="-3"/>
          <w:sz w:val="24"/>
        </w:rPr>
        <w:t xml:space="preserve"> </w:t>
      </w:r>
      <w:r>
        <w:rPr>
          <w:sz w:val="24"/>
        </w:rPr>
        <w:t>allowed</w:t>
      </w:r>
      <w:r>
        <w:rPr>
          <w:spacing w:val="-2"/>
          <w:sz w:val="24"/>
        </w:rPr>
        <w:t xml:space="preserve"> criteria.</w:t>
      </w:r>
    </w:p>
    <w:p w14:paraId="4C29CF71" w14:textId="77777777" w:rsidR="00530769" w:rsidRDefault="00000000">
      <w:pPr>
        <w:pStyle w:val="ListParagraph"/>
        <w:numPr>
          <w:ilvl w:val="3"/>
          <w:numId w:val="3"/>
        </w:numPr>
        <w:tabs>
          <w:tab w:val="left" w:pos="1440"/>
        </w:tabs>
        <w:spacing w:before="236"/>
        <w:ind w:right="355"/>
        <w:jc w:val="both"/>
        <w:rPr>
          <w:rFonts w:ascii="Symbol" w:hAnsi="Symbol"/>
          <w:sz w:val="24"/>
        </w:rPr>
      </w:pPr>
      <w:r>
        <w:rPr>
          <w:sz w:val="24"/>
        </w:rPr>
        <w:t xml:space="preserve">The child’s last judicial determination was not held within the past 12 months and/or did not result in a court order with appropriate “reasonable efforts” </w:t>
      </w:r>
      <w:r>
        <w:rPr>
          <w:spacing w:val="-2"/>
          <w:sz w:val="24"/>
        </w:rPr>
        <w:t>language.</w:t>
      </w:r>
    </w:p>
    <w:p w14:paraId="7B080D58" w14:textId="77777777" w:rsidR="00530769" w:rsidRDefault="00000000">
      <w:pPr>
        <w:pStyle w:val="ListParagraph"/>
        <w:numPr>
          <w:ilvl w:val="3"/>
          <w:numId w:val="3"/>
        </w:numPr>
        <w:tabs>
          <w:tab w:val="left" w:pos="1440"/>
        </w:tabs>
        <w:spacing w:before="239"/>
        <w:ind w:right="355"/>
        <w:jc w:val="both"/>
        <w:rPr>
          <w:rFonts w:ascii="Symbol" w:hAnsi="Symbol"/>
          <w:sz w:val="24"/>
        </w:rPr>
      </w:pPr>
      <w:r>
        <w:rPr>
          <w:sz w:val="24"/>
        </w:rPr>
        <w:t>The child is placed in an unallowable title IV-E facility or agency, such as secured locked facilities operated primarily for the detention of juvenile delinquents; forestry or training camp; psychiatric or medical hospital; and public institution with more than 25 beds.</w:t>
      </w:r>
    </w:p>
    <w:p w14:paraId="7EF4ED5D" w14:textId="77777777" w:rsidR="00530769" w:rsidRDefault="00000000">
      <w:pPr>
        <w:pStyle w:val="ListParagraph"/>
        <w:numPr>
          <w:ilvl w:val="3"/>
          <w:numId w:val="3"/>
        </w:numPr>
        <w:tabs>
          <w:tab w:val="left" w:pos="1438"/>
        </w:tabs>
        <w:spacing w:before="239" w:line="434" w:lineRule="auto"/>
        <w:ind w:left="451" w:right="3113" w:firstLine="628"/>
        <w:jc w:val="both"/>
        <w:rPr>
          <w:rFonts w:ascii="Symbol" w:hAnsi="Symbol"/>
          <w:sz w:val="24"/>
        </w:rPr>
      </w:pPr>
      <w:r>
        <w:rPr>
          <w:sz w:val="24"/>
        </w:rPr>
        <w:t>The</w:t>
      </w:r>
      <w:r>
        <w:rPr>
          <w:spacing w:val="-3"/>
          <w:sz w:val="24"/>
        </w:rPr>
        <w:t xml:space="preserve"> </w:t>
      </w:r>
      <w:r>
        <w:rPr>
          <w:sz w:val="24"/>
        </w:rPr>
        <w:t>foster</w:t>
      </w:r>
      <w:r>
        <w:rPr>
          <w:spacing w:val="-5"/>
          <w:sz w:val="24"/>
        </w:rPr>
        <w:t xml:space="preserve"> </w:t>
      </w:r>
      <w:r>
        <w:rPr>
          <w:sz w:val="24"/>
        </w:rPr>
        <w:t>care</w:t>
      </w:r>
      <w:r>
        <w:rPr>
          <w:spacing w:val="-5"/>
          <w:sz w:val="24"/>
        </w:rPr>
        <w:t xml:space="preserve"> </w:t>
      </w:r>
      <w:r>
        <w:rPr>
          <w:sz w:val="24"/>
        </w:rPr>
        <w:t>child</w:t>
      </w:r>
      <w:r>
        <w:rPr>
          <w:spacing w:val="-3"/>
          <w:sz w:val="24"/>
        </w:rPr>
        <w:t xml:space="preserve"> </w:t>
      </w:r>
      <w:r>
        <w:rPr>
          <w:sz w:val="24"/>
        </w:rPr>
        <w:t>is</w:t>
      </w:r>
      <w:r>
        <w:rPr>
          <w:spacing w:val="-6"/>
          <w:sz w:val="24"/>
        </w:rPr>
        <w:t xml:space="preserve"> </w:t>
      </w:r>
      <w:r>
        <w:rPr>
          <w:sz w:val="24"/>
        </w:rPr>
        <w:t>receiving</w:t>
      </w:r>
      <w:r>
        <w:rPr>
          <w:spacing w:val="-3"/>
          <w:sz w:val="24"/>
        </w:rPr>
        <w:t xml:space="preserve"> </w:t>
      </w:r>
      <w:r>
        <w:rPr>
          <w:sz w:val="24"/>
        </w:rPr>
        <w:t>the</w:t>
      </w:r>
      <w:r>
        <w:rPr>
          <w:spacing w:val="-5"/>
          <w:sz w:val="24"/>
        </w:rPr>
        <w:t xml:space="preserve"> </w:t>
      </w:r>
      <w:r>
        <w:rPr>
          <w:sz w:val="24"/>
        </w:rPr>
        <w:t>full</w:t>
      </w:r>
      <w:r>
        <w:rPr>
          <w:spacing w:val="-4"/>
          <w:sz w:val="24"/>
        </w:rPr>
        <w:t xml:space="preserve"> </w:t>
      </w:r>
      <w:r>
        <w:rPr>
          <w:sz w:val="24"/>
        </w:rPr>
        <w:t>SSI</w:t>
      </w:r>
      <w:r>
        <w:rPr>
          <w:spacing w:val="-3"/>
          <w:sz w:val="24"/>
        </w:rPr>
        <w:t xml:space="preserve"> </w:t>
      </w:r>
      <w:r>
        <w:rPr>
          <w:sz w:val="24"/>
        </w:rPr>
        <w:t>benefit. The following situations would end IV-E eligibility:</w:t>
      </w:r>
    </w:p>
    <w:p w14:paraId="1543077E" w14:textId="77777777" w:rsidR="00530769" w:rsidRDefault="00000000">
      <w:pPr>
        <w:pStyle w:val="ListParagraph"/>
        <w:numPr>
          <w:ilvl w:val="3"/>
          <w:numId w:val="3"/>
        </w:numPr>
        <w:tabs>
          <w:tab w:val="left" w:pos="1438"/>
        </w:tabs>
        <w:spacing w:before="17"/>
        <w:ind w:left="1438" w:hanging="359"/>
        <w:jc w:val="both"/>
        <w:rPr>
          <w:rFonts w:ascii="Symbol" w:hAnsi="Symbol"/>
          <w:sz w:val="24"/>
        </w:rPr>
      </w:pPr>
      <w:r>
        <w:rPr>
          <w:sz w:val="24"/>
        </w:rPr>
        <w:t>The</w:t>
      </w:r>
      <w:r>
        <w:rPr>
          <w:spacing w:val="-2"/>
          <w:sz w:val="24"/>
        </w:rPr>
        <w:t xml:space="preserve"> </w:t>
      </w:r>
      <w:r>
        <w:rPr>
          <w:sz w:val="24"/>
        </w:rPr>
        <w:t>child</w:t>
      </w:r>
      <w:r>
        <w:rPr>
          <w:spacing w:val="-2"/>
          <w:sz w:val="24"/>
        </w:rPr>
        <w:t xml:space="preserve"> </w:t>
      </w:r>
      <w:r>
        <w:rPr>
          <w:sz w:val="24"/>
        </w:rPr>
        <w:t>no</w:t>
      </w:r>
      <w:r>
        <w:rPr>
          <w:spacing w:val="-1"/>
          <w:sz w:val="24"/>
        </w:rPr>
        <w:t xml:space="preserve"> </w:t>
      </w:r>
      <w:r>
        <w:rPr>
          <w:sz w:val="24"/>
        </w:rPr>
        <w:t>longer</w:t>
      </w:r>
      <w:r>
        <w:rPr>
          <w:spacing w:val="-3"/>
          <w:sz w:val="24"/>
        </w:rPr>
        <w:t xml:space="preserve"> </w:t>
      </w:r>
      <w:r>
        <w:rPr>
          <w:sz w:val="24"/>
        </w:rPr>
        <w:t>meets</w:t>
      </w:r>
      <w:r>
        <w:rPr>
          <w:spacing w:val="-2"/>
          <w:sz w:val="24"/>
        </w:rPr>
        <w:t xml:space="preserve"> </w:t>
      </w:r>
      <w:r>
        <w:rPr>
          <w:sz w:val="24"/>
        </w:rPr>
        <w:t>the</w:t>
      </w:r>
      <w:r>
        <w:rPr>
          <w:spacing w:val="-1"/>
          <w:sz w:val="24"/>
        </w:rPr>
        <w:t xml:space="preserve"> </w:t>
      </w:r>
      <w:r>
        <w:rPr>
          <w:sz w:val="24"/>
        </w:rPr>
        <w:t>age</w:t>
      </w:r>
      <w:r>
        <w:rPr>
          <w:spacing w:val="-1"/>
          <w:sz w:val="24"/>
        </w:rPr>
        <w:t xml:space="preserve"> </w:t>
      </w:r>
      <w:r>
        <w:rPr>
          <w:spacing w:val="-2"/>
          <w:sz w:val="24"/>
        </w:rPr>
        <w:t>requirement.</w:t>
      </w:r>
    </w:p>
    <w:p w14:paraId="4783263E" w14:textId="77777777" w:rsidR="00530769" w:rsidRDefault="00000000">
      <w:pPr>
        <w:pStyle w:val="ListParagraph"/>
        <w:numPr>
          <w:ilvl w:val="3"/>
          <w:numId w:val="3"/>
        </w:numPr>
        <w:tabs>
          <w:tab w:val="left" w:pos="1439"/>
        </w:tabs>
        <w:spacing w:before="236"/>
        <w:ind w:left="1439" w:right="351"/>
        <w:jc w:val="both"/>
        <w:rPr>
          <w:rFonts w:ascii="Symbol" w:hAnsi="Symbol"/>
          <w:sz w:val="24"/>
        </w:rPr>
      </w:pPr>
      <w:r>
        <w:rPr>
          <w:sz w:val="24"/>
        </w:rPr>
        <w:t>The child entered the agency's care and responsibility as the result of a voluntary placement agreement and the LDSS has not obtained a custody order with a judicial determination to the effect that continued voluntary placement is in the child’s best interest within 180 days of the agreement.</w:t>
      </w:r>
    </w:p>
    <w:p w14:paraId="0D5EFE94" w14:textId="77777777" w:rsidR="00530769" w:rsidRDefault="00000000">
      <w:pPr>
        <w:pStyle w:val="ListParagraph"/>
        <w:numPr>
          <w:ilvl w:val="3"/>
          <w:numId w:val="3"/>
        </w:numPr>
        <w:tabs>
          <w:tab w:val="left" w:pos="1438"/>
        </w:tabs>
        <w:spacing w:before="239"/>
        <w:ind w:left="1438" w:hanging="359"/>
        <w:jc w:val="both"/>
        <w:rPr>
          <w:rFonts w:ascii="Symbol" w:hAnsi="Symbol"/>
          <w:sz w:val="24"/>
        </w:rPr>
      </w:pPr>
      <w:r>
        <w:rPr>
          <w:sz w:val="24"/>
        </w:rPr>
        <w:t>LDSS</w:t>
      </w:r>
      <w:r>
        <w:rPr>
          <w:spacing w:val="-2"/>
          <w:sz w:val="24"/>
        </w:rPr>
        <w:t xml:space="preserve"> </w:t>
      </w:r>
      <w:r>
        <w:rPr>
          <w:sz w:val="24"/>
        </w:rPr>
        <w:t>custody</w:t>
      </w:r>
      <w:r>
        <w:rPr>
          <w:spacing w:val="-3"/>
          <w:sz w:val="24"/>
        </w:rPr>
        <w:t xml:space="preserve"> </w:t>
      </w:r>
      <w:r>
        <w:rPr>
          <w:sz w:val="24"/>
        </w:rPr>
        <w:t>has</w:t>
      </w:r>
      <w:r>
        <w:rPr>
          <w:spacing w:val="-4"/>
          <w:sz w:val="24"/>
        </w:rPr>
        <w:t xml:space="preserve"> </w:t>
      </w:r>
      <w:r>
        <w:rPr>
          <w:sz w:val="24"/>
        </w:rPr>
        <w:t>been</w:t>
      </w:r>
      <w:r>
        <w:rPr>
          <w:spacing w:val="-1"/>
          <w:sz w:val="24"/>
        </w:rPr>
        <w:t xml:space="preserve"> </w:t>
      </w:r>
      <w:r>
        <w:rPr>
          <w:spacing w:val="-2"/>
          <w:sz w:val="24"/>
        </w:rPr>
        <w:t>terminated.</w:t>
      </w:r>
    </w:p>
    <w:p w14:paraId="10593661" w14:textId="77777777" w:rsidR="00530769" w:rsidRDefault="00000000">
      <w:pPr>
        <w:pStyle w:val="ListParagraph"/>
        <w:numPr>
          <w:ilvl w:val="3"/>
          <w:numId w:val="3"/>
        </w:numPr>
        <w:tabs>
          <w:tab w:val="left" w:pos="1439"/>
        </w:tabs>
        <w:spacing w:before="239"/>
        <w:ind w:left="1439" w:right="353"/>
        <w:jc w:val="both"/>
        <w:rPr>
          <w:rFonts w:ascii="Symbol" w:hAnsi="Symbol"/>
          <w:sz w:val="24"/>
        </w:rPr>
      </w:pPr>
      <w:r>
        <w:rPr>
          <w:sz w:val="24"/>
        </w:rPr>
        <w:t>The child is on a trial home visit for more than six (6) consecutive months or time exceeds the time authorized by the court.</w:t>
      </w:r>
    </w:p>
    <w:p w14:paraId="4987ED12" w14:textId="77777777" w:rsidR="00530769" w:rsidRDefault="00000000">
      <w:pPr>
        <w:pStyle w:val="ListParagraph"/>
        <w:numPr>
          <w:ilvl w:val="3"/>
          <w:numId w:val="3"/>
        </w:numPr>
        <w:tabs>
          <w:tab w:val="left" w:pos="1439"/>
        </w:tabs>
        <w:spacing w:before="236"/>
        <w:ind w:left="1439" w:right="356"/>
        <w:jc w:val="both"/>
        <w:rPr>
          <w:rFonts w:ascii="Symbol" w:hAnsi="Symbol"/>
          <w:sz w:val="24"/>
        </w:rPr>
      </w:pPr>
      <w:r>
        <w:rPr>
          <w:sz w:val="24"/>
        </w:rPr>
        <w:t>The child is on runaway or absent without leave (AWOL) status for more than six (6) consecutive months.</w:t>
      </w:r>
    </w:p>
    <w:p w14:paraId="7E9EB077" w14:textId="77777777" w:rsidR="00530769" w:rsidRDefault="00000000">
      <w:pPr>
        <w:pStyle w:val="BodyText"/>
        <w:spacing w:before="239"/>
        <w:ind w:left="719" w:right="353"/>
        <w:jc w:val="both"/>
      </w:pPr>
      <w:r>
        <w:t>The benefits program specialist is to be notified immediately of any change in the child's situation that might affect eligibility, including notification in advance that a child will become age 18, or is expected to graduate from high school prior to reaching age 19.</w:t>
      </w:r>
    </w:p>
    <w:p w14:paraId="28E4B8C6" w14:textId="77777777" w:rsidR="00530769" w:rsidRDefault="00000000">
      <w:pPr>
        <w:pStyle w:val="BodyText"/>
        <w:ind w:left="719" w:right="356"/>
        <w:jc w:val="both"/>
      </w:pPr>
      <w:r>
        <w:t xml:space="preserve">Additional information regarding title IV-E may be found on DSS internal website in the </w:t>
      </w:r>
      <w:hyperlink r:id="rId17">
        <w:r w:rsidR="00530769">
          <w:rPr>
            <w:color w:val="0000FF"/>
            <w:u w:val="single" w:color="0000FF"/>
          </w:rPr>
          <w:t>Title IV-E manual</w:t>
        </w:r>
      </w:hyperlink>
      <w:r>
        <w:t>.</w:t>
      </w:r>
    </w:p>
    <w:p w14:paraId="69913B00" w14:textId="77777777" w:rsidR="00530769" w:rsidRDefault="00000000">
      <w:pPr>
        <w:pStyle w:val="Heading1"/>
        <w:numPr>
          <w:ilvl w:val="1"/>
          <w:numId w:val="3"/>
        </w:numPr>
        <w:tabs>
          <w:tab w:val="left" w:pos="721"/>
          <w:tab w:val="left" w:pos="9748"/>
        </w:tabs>
        <w:spacing w:before="238"/>
        <w:ind w:left="721" w:hanging="390"/>
        <w:rPr>
          <w:u w:val="none"/>
        </w:rPr>
      </w:pPr>
      <w:bookmarkStart w:id="5" w:name="4.6_Referral_for_determination_of_Medica"/>
      <w:bookmarkEnd w:id="5"/>
      <w:r>
        <w:rPr>
          <w:color w:val="010066"/>
          <w:spacing w:val="-8"/>
          <w:u w:color="010066"/>
        </w:rPr>
        <w:t xml:space="preserve"> </w:t>
      </w:r>
      <w:r>
        <w:rPr>
          <w:color w:val="010066"/>
          <w:u w:color="010066"/>
        </w:rPr>
        <w:t>Referral</w:t>
      </w:r>
      <w:r>
        <w:rPr>
          <w:color w:val="010066"/>
          <w:spacing w:val="-3"/>
          <w:u w:color="010066"/>
        </w:rPr>
        <w:t xml:space="preserve"> </w:t>
      </w:r>
      <w:r>
        <w:rPr>
          <w:color w:val="010066"/>
          <w:u w:color="010066"/>
        </w:rPr>
        <w:t>for</w:t>
      </w:r>
      <w:r>
        <w:rPr>
          <w:color w:val="010066"/>
          <w:spacing w:val="-7"/>
          <w:u w:color="010066"/>
        </w:rPr>
        <w:t xml:space="preserve"> </w:t>
      </w:r>
      <w:r>
        <w:rPr>
          <w:color w:val="010066"/>
          <w:u w:color="010066"/>
        </w:rPr>
        <w:t>determination</w:t>
      </w:r>
      <w:r>
        <w:rPr>
          <w:color w:val="010066"/>
          <w:spacing w:val="-3"/>
          <w:u w:color="010066"/>
        </w:rPr>
        <w:t xml:space="preserve"> </w:t>
      </w:r>
      <w:r>
        <w:rPr>
          <w:color w:val="010066"/>
          <w:u w:color="010066"/>
        </w:rPr>
        <w:t>of</w:t>
      </w:r>
      <w:r>
        <w:rPr>
          <w:color w:val="010066"/>
          <w:spacing w:val="-7"/>
          <w:u w:color="010066"/>
        </w:rPr>
        <w:t xml:space="preserve"> </w:t>
      </w:r>
      <w:r>
        <w:rPr>
          <w:color w:val="010066"/>
          <w:u w:color="010066"/>
        </w:rPr>
        <w:t>Medicaid</w:t>
      </w:r>
      <w:r>
        <w:rPr>
          <w:color w:val="010066"/>
          <w:spacing w:val="-4"/>
          <w:u w:color="010066"/>
        </w:rPr>
        <w:t xml:space="preserve"> </w:t>
      </w:r>
      <w:r>
        <w:rPr>
          <w:color w:val="010066"/>
          <w:u w:color="010066"/>
        </w:rPr>
        <w:t>(title</w:t>
      </w:r>
      <w:r>
        <w:rPr>
          <w:color w:val="010066"/>
          <w:spacing w:val="-5"/>
          <w:u w:color="010066"/>
        </w:rPr>
        <w:t xml:space="preserve"> </w:t>
      </w:r>
      <w:r>
        <w:rPr>
          <w:color w:val="010066"/>
          <w:u w:color="010066"/>
        </w:rPr>
        <w:t>XIX)</w:t>
      </w:r>
      <w:r>
        <w:rPr>
          <w:color w:val="010066"/>
          <w:spacing w:val="-4"/>
          <w:u w:color="010066"/>
        </w:rPr>
        <w:t xml:space="preserve"> </w:t>
      </w:r>
      <w:r>
        <w:rPr>
          <w:color w:val="010066"/>
          <w:spacing w:val="-2"/>
          <w:u w:color="010066"/>
        </w:rPr>
        <w:t>eligibility</w:t>
      </w:r>
      <w:r>
        <w:rPr>
          <w:color w:val="010066"/>
          <w:u w:color="010066"/>
        </w:rPr>
        <w:tab/>
      </w:r>
    </w:p>
    <w:p w14:paraId="03915C40" w14:textId="77777777" w:rsidR="00530769" w:rsidRDefault="00000000">
      <w:pPr>
        <w:pStyle w:val="BodyText"/>
        <w:spacing w:before="272"/>
        <w:ind w:left="359" w:right="355"/>
        <w:jc w:val="both"/>
      </w:pPr>
      <w:r>
        <w:t>Funding for medical services in this program is from state and federal funds provided through</w:t>
      </w:r>
      <w:r>
        <w:rPr>
          <w:spacing w:val="-1"/>
        </w:rPr>
        <w:t xml:space="preserve"> </w:t>
      </w:r>
      <w:r>
        <w:t>the</w:t>
      </w:r>
      <w:r>
        <w:rPr>
          <w:spacing w:val="-1"/>
        </w:rPr>
        <w:t xml:space="preserve"> </w:t>
      </w:r>
      <w:r>
        <w:t>Virginia</w:t>
      </w:r>
      <w:r>
        <w:rPr>
          <w:spacing w:val="-1"/>
        </w:rPr>
        <w:t xml:space="preserve"> </w:t>
      </w:r>
      <w:r>
        <w:t>Department</w:t>
      </w:r>
      <w:r>
        <w:rPr>
          <w:spacing w:val="-1"/>
        </w:rPr>
        <w:t xml:space="preserve"> </w:t>
      </w:r>
      <w:r>
        <w:t>of Medical</w:t>
      </w:r>
      <w:r>
        <w:rPr>
          <w:spacing w:val="-2"/>
        </w:rPr>
        <w:t xml:space="preserve"> </w:t>
      </w:r>
      <w:r>
        <w:t>Assistance</w:t>
      </w:r>
      <w:r>
        <w:rPr>
          <w:spacing w:val="-1"/>
        </w:rPr>
        <w:t xml:space="preserve"> </w:t>
      </w:r>
      <w:r>
        <w:t xml:space="preserve">Services (DMAS). Determination of eligibility is the responsibility of benefits program specialists in the LDSS. Service workers are responsible for submitting the appropriate form to the benefits program specialist </w:t>
      </w:r>
      <w:r>
        <w:rPr>
          <w:b/>
        </w:rPr>
        <w:t xml:space="preserve">within ten (10) days </w:t>
      </w:r>
      <w:r>
        <w:t>of date of placement.</w:t>
      </w:r>
    </w:p>
    <w:p w14:paraId="7A8CB047" w14:textId="77777777" w:rsidR="00530769" w:rsidRDefault="00530769">
      <w:pPr>
        <w:pStyle w:val="BodyText"/>
        <w:jc w:val="both"/>
        <w:sectPr w:rsidR="00530769">
          <w:pgSz w:w="12240" w:h="15840"/>
          <w:pgMar w:top="1420" w:right="1080" w:bottom="960" w:left="1080" w:header="600" w:footer="763" w:gutter="0"/>
          <w:cols w:space="720"/>
        </w:sectPr>
      </w:pPr>
    </w:p>
    <w:p w14:paraId="02539A5E" w14:textId="77777777" w:rsidR="00530769" w:rsidRDefault="00000000">
      <w:pPr>
        <w:pStyle w:val="ListParagraph"/>
        <w:numPr>
          <w:ilvl w:val="0"/>
          <w:numId w:val="2"/>
        </w:numPr>
        <w:tabs>
          <w:tab w:val="left" w:pos="1439"/>
        </w:tabs>
        <w:spacing w:before="124"/>
        <w:ind w:left="1439" w:right="356"/>
        <w:jc w:val="both"/>
        <w:rPr>
          <w:sz w:val="24"/>
        </w:rPr>
      </w:pPr>
      <w:r>
        <w:rPr>
          <w:sz w:val="24"/>
        </w:rPr>
        <w:lastRenderedPageBreak/>
        <w:t xml:space="preserve">If a child has been determined </w:t>
      </w:r>
      <w:r>
        <w:rPr>
          <w:b/>
          <w:sz w:val="24"/>
        </w:rPr>
        <w:t>title IV-E eligible</w:t>
      </w:r>
      <w:r>
        <w:rPr>
          <w:sz w:val="24"/>
        </w:rPr>
        <w:t xml:space="preserve">, a separate Medicaid application is not required. The </w:t>
      </w:r>
      <w:hyperlink r:id="rId18">
        <w:r w:rsidR="00530769">
          <w:rPr>
            <w:color w:val="0000FF"/>
            <w:sz w:val="24"/>
            <w:u w:val="single" w:color="0000FF"/>
          </w:rPr>
          <w:t>Title IV-E Foster Care &amp; IV-E Medicaid</w:t>
        </w:r>
      </w:hyperlink>
      <w:r>
        <w:rPr>
          <w:color w:val="0000FF"/>
          <w:sz w:val="24"/>
        </w:rPr>
        <w:t xml:space="preserve"> </w:t>
      </w:r>
      <w:hyperlink r:id="rId19">
        <w:r w:rsidR="00530769">
          <w:rPr>
            <w:color w:val="0000FF"/>
            <w:sz w:val="24"/>
            <w:u w:val="single" w:color="0000FF"/>
          </w:rPr>
          <w:t>Application</w:t>
        </w:r>
      </w:hyperlink>
      <w:r>
        <w:rPr>
          <w:color w:val="0000FF"/>
          <w:sz w:val="24"/>
        </w:rPr>
        <w:t xml:space="preserve"> </w:t>
      </w:r>
      <w:r>
        <w:rPr>
          <w:sz w:val="24"/>
        </w:rPr>
        <w:t>is used.</w:t>
      </w:r>
    </w:p>
    <w:p w14:paraId="5C55C451" w14:textId="77777777" w:rsidR="00530769" w:rsidRDefault="00000000">
      <w:pPr>
        <w:pStyle w:val="ListParagraph"/>
        <w:numPr>
          <w:ilvl w:val="0"/>
          <w:numId w:val="2"/>
        </w:numPr>
        <w:tabs>
          <w:tab w:val="left" w:pos="1439"/>
          <w:tab w:val="left" w:pos="1477"/>
        </w:tabs>
        <w:spacing w:before="236"/>
        <w:ind w:left="1439" w:right="354"/>
        <w:jc w:val="both"/>
        <w:rPr>
          <w:sz w:val="24"/>
        </w:rPr>
      </w:pPr>
      <w:r>
        <w:rPr>
          <w:sz w:val="24"/>
        </w:rPr>
        <w:t>If</w:t>
      </w:r>
      <w:r>
        <w:rPr>
          <w:spacing w:val="40"/>
          <w:sz w:val="24"/>
        </w:rPr>
        <w:t xml:space="preserve"> </w:t>
      </w:r>
      <w:r>
        <w:rPr>
          <w:sz w:val="24"/>
        </w:rPr>
        <w:t xml:space="preserve">the foster care child is </w:t>
      </w:r>
      <w:r>
        <w:rPr>
          <w:b/>
          <w:sz w:val="24"/>
        </w:rPr>
        <w:t>Non IV-E</w:t>
      </w:r>
      <w:r>
        <w:rPr>
          <w:sz w:val="24"/>
        </w:rPr>
        <w:t>, a separate Medicaid application must be filed, either online at CommonHelp, by phone with CoverVirginia, or with a paper application submitted to LDSS.</w:t>
      </w:r>
      <w:r>
        <w:rPr>
          <w:spacing w:val="40"/>
          <w:sz w:val="24"/>
        </w:rPr>
        <w:t xml:space="preserve"> </w:t>
      </w:r>
      <w:r>
        <w:rPr>
          <w:sz w:val="24"/>
        </w:rPr>
        <w:t>It is signed by an authorized employee of the public/private agency that holds custody of the child.</w:t>
      </w:r>
      <w:r>
        <w:rPr>
          <w:spacing w:val="40"/>
          <w:sz w:val="24"/>
        </w:rPr>
        <w:t xml:space="preserve"> </w:t>
      </w:r>
      <w:r>
        <w:rPr>
          <w:sz w:val="24"/>
        </w:rPr>
        <w:t>(If the child has been placed</w:t>
      </w:r>
      <w:r>
        <w:rPr>
          <w:spacing w:val="-1"/>
          <w:sz w:val="24"/>
        </w:rPr>
        <w:t xml:space="preserve"> </w:t>
      </w:r>
      <w:r>
        <w:rPr>
          <w:sz w:val="24"/>
        </w:rPr>
        <w:t>with</w:t>
      </w:r>
      <w:r>
        <w:rPr>
          <w:spacing w:val="-1"/>
          <w:sz w:val="24"/>
        </w:rPr>
        <w:t xml:space="preserve"> </w:t>
      </w:r>
      <w:r>
        <w:rPr>
          <w:sz w:val="24"/>
        </w:rPr>
        <w:t>and</w:t>
      </w:r>
      <w:r>
        <w:rPr>
          <w:spacing w:val="-1"/>
          <w:sz w:val="24"/>
        </w:rPr>
        <w:t xml:space="preserve"> </w:t>
      </w:r>
      <w:r>
        <w:rPr>
          <w:sz w:val="24"/>
        </w:rPr>
        <w:t>is living with</w:t>
      </w:r>
      <w:r>
        <w:rPr>
          <w:spacing w:val="-1"/>
          <w:sz w:val="24"/>
        </w:rPr>
        <w:t xml:space="preserve"> </w:t>
      </w:r>
      <w:r>
        <w:rPr>
          <w:sz w:val="24"/>
        </w:rPr>
        <w:t>a</w:t>
      </w:r>
      <w:r>
        <w:rPr>
          <w:spacing w:val="-1"/>
          <w:sz w:val="24"/>
        </w:rPr>
        <w:t xml:space="preserve"> </w:t>
      </w:r>
      <w:r>
        <w:rPr>
          <w:sz w:val="24"/>
        </w:rPr>
        <w:t>parent/caretaker</w:t>
      </w:r>
      <w:r>
        <w:rPr>
          <w:spacing w:val="-3"/>
          <w:sz w:val="24"/>
        </w:rPr>
        <w:t xml:space="preserve"> </w:t>
      </w:r>
      <w:r>
        <w:rPr>
          <w:sz w:val="24"/>
        </w:rPr>
        <w:t>relative,</w:t>
      </w:r>
      <w:r>
        <w:rPr>
          <w:spacing w:val="-1"/>
          <w:sz w:val="24"/>
        </w:rPr>
        <w:t xml:space="preserve"> </w:t>
      </w:r>
      <w:r>
        <w:rPr>
          <w:sz w:val="24"/>
        </w:rPr>
        <w:t>that</w:t>
      </w:r>
      <w:r>
        <w:rPr>
          <w:spacing w:val="-4"/>
          <w:sz w:val="24"/>
        </w:rPr>
        <w:t xml:space="preserve"> </w:t>
      </w:r>
      <w:r>
        <w:rPr>
          <w:sz w:val="24"/>
        </w:rPr>
        <w:t>person</w:t>
      </w:r>
      <w:r>
        <w:rPr>
          <w:spacing w:val="-1"/>
          <w:sz w:val="24"/>
        </w:rPr>
        <w:t xml:space="preserve"> </w:t>
      </w:r>
      <w:r>
        <w:rPr>
          <w:sz w:val="24"/>
        </w:rPr>
        <w:t>can sign the application.)</w:t>
      </w:r>
    </w:p>
    <w:p w14:paraId="61592BCC" w14:textId="77777777" w:rsidR="00530769" w:rsidRDefault="00000000">
      <w:pPr>
        <w:pStyle w:val="BodyText"/>
        <w:spacing w:before="239"/>
        <w:ind w:left="360" w:right="354"/>
        <w:jc w:val="both"/>
      </w:pPr>
      <w:r>
        <w:t xml:space="preserve">It is recommended that the service worker complete </w:t>
      </w:r>
      <w:r>
        <w:rPr>
          <w:u w:val="single"/>
        </w:rPr>
        <w:t>both</w:t>
      </w:r>
      <w:r>
        <w:t xml:space="preserve"> applications </w:t>
      </w:r>
      <w:r>
        <w:rPr>
          <w:b/>
        </w:rPr>
        <w:t xml:space="preserve">within ten (10) days </w:t>
      </w:r>
      <w:r>
        <w:t>of the child entering foster care.</w:t>
      </w:r>
      <w:r>
        <w:rPr>
          <w:spacing w:val="40"/>
        </w:rPr>
        <w:t xml:space="preserve"> </w:t>
      </w:r>
      <w:r>
        <w:t>This will prevent a delay in Medicaid coverage should the child not be found to be IV-E eligible.</w:t>
      </w:r>
    </w:p>
    <w:p w14:paraId="34F20FD2" w14:textId="77777777" w:rsidR="00530769" w:rsidRDefault="00000000">
      <w:pPr>
        <w:pStyle w:val="Heading2"/>
        <w:numPr>
          <w:ilvl w:val="2"/>
          <w:numId w:val="3"/>
        </w:numPr>
        <w:tabs>
          <w:tab w:val="left" w:pos="1387"/>
        </w:tabs>
      </w:pPr>
      <w:bookmarkStart w:id="6" w:name="4.6.1__Signing_and_filing_applications"/>
      <w:bookmarkEnd w:id="6"/>
      <w:r>
        <w:rPr>
          <w:color w:val="010066"/>
        </w:rPr>
        <w:t>Signing</w:t>
      </w:r>
      <w:r>
        <w:rPr>
          <w:color w:val="010066"/>
          <w:spacing w:val="-4"/>
        </w:rPr>
        <w:t xml:space="preserve"> </w:t>
      </w:r>
      <w:r>
        <w:rPr>
          <w:color w:val="010066"/>
        </w:rPr>
        <w:t>and</w:t>
      </w:r>
      <w:r>
        <w:rPr>
          <w:color w:val="010066"/>
          <w:spacing w:val="-3"/>
        </w:rPr>
        <w:t xml:space="preserve"> </w:t>
      </w:r>
      <w:r>
        <w:rPr>
          <w:color w:val="010066"/>
        </w:rPr>
        <w:t>filing</w:t>
      </w:r>
      <w:r>
        <w:rPr>
          <w:color w:val="010066"/>
          <w:spacing w:val="-3"/>
        </w:rPr>
        <w:t xml:space="preserve"> </w:t>
      </w:r>
      <w:r>
        <w:rPr>
          <w:color w:val="010066"/>
          <w:spacing w:val="-2"/>
        </w:rPr>
        <w:t>applications</w:t>
      </w:r>
    </w:p>
    <w:p w14:paraId="4555B58B" w14:textId="77777777" w:rsidR="00530769" w:rsidRDefault="00000000">
      <w:pPr>
        <w:pStyle w:val="BodyText"/>
        <w:ind w:left="720" w:right="355"/>
        <w:jc w:val="both"/>
      </w:pPr>
      <w:r>
        <w:t>For children in non-custodial foster care, the parents or guardian shall sign and file the application. The parent or guardian cannot authorize the service worker to sign the application.</w:t>
      </w:r>
    </w:p>
    <w:p w14:paraId="04226F90" w14:textId="77777777" w:rsidR="00530769" w:rsidRDefault="00000000">
      <w:pPr>
        <w:pStyle w:val="Heading2"/>
        <w:numPr>
          <w:ilvl w:val="2"/>
          <w:numId w:val="3"/>
        </w:numPr>
        <w:tabs>
          <w:tab w:val="left" w:pos="1387"/>
        </w:tabs>
      </w:pPr>
      <w:bookmarkStart w:id="7" w:name="4.6.2__Informing_Medicaid_of_changes"/>
      <w:bookmarkEnd w:id="7"/>
      <w:r>
        <w:rPr>
          <w:color w:val="010066"/>
        </w:rPr>
        <w:t>Informing</w:t>
      </w:r>
      <w:r>
        <w:rPr>
          <w:color w:val="010066"/>
          <w:spacing w:val="-4"/>
        </w:rPr>
        <w:t xml:space="preserve"> </w:t>
      </w:r>
      <w:r>
        <w:rPr>
          <w:color w:val="010066"/>
        </w:rPr>
        <w:t>Medicaid</w:t>
      </w:r>
      <w:r>
        <w:rPr>
          <w:color w:val="010066"/>
          <w:spacing w:val="-3"/>
        </w:rPr>
        <w:t xml:space="preserve"> </w:t>
      </w:r>
      <w:r>
        <w:rPr>
          <w:color w:val="010066"/>
        </w:rPr>
        <w:t>of</w:t>
      </w:r>
      <w:r>
        <w:rPr>
          <w:color w:val="010066"/>
          <w:spacing w:val="-3"/>
        </w:rPr>
        <w:t xml:space="preserve"> </w:t>
      </w:r>
      <w:r>
        <w:rPr>
          <w:color w:val="010066"/>
          <w:spacing w:val="-2"/>
        </w:rPr>
        <w:t>changes</w:t>
      </w:r>
    </w:p>
    <w:p w14:paraId="381EA787" w14:textId="77777777" w:rsidR="00530769" w:rsidRDefault="00000000">
      <w:pPr>
        <w:pStyle w:val="BodyText"/>
        <w:ind w:left="720" w:right="353"/>
        <w:jc w:val="both"/>
      </w:pPr>
      <w:r>
        <w:t xml:space="preserve">Eligibility for Medicaid is redetermined annually. However, the service worker shall provide the benefits program specialist with any new information that might affect Medicaid eligibility </w:t>
      </w:r>
      <w:r>
        <w:rPr>
          <w:b/>
        </w:rPr>
        <w:t xml:space="preserve">within ten (10) days </w:t>
      </w:r>
      <w:r>
        <w:t>from the date of receipt of information regarding changes.</w:t>
      </w:r>
    </w:p>
    <w:p w14:paraId="0B0DB313" w14:textId="77777777" w:rsidR="00530769" w:rsidRDefault="00000000">
      <w:pPr>
        <w:pStyle w:val="BodyText"/>
        <w:ind w:left="720"/>
        <w:jc w:val="both"/>
      </w:pPr>
      <w:r>
        <w:t>Changes</w:t>
      </w:r>
      <w:r>
        <w:rPr>
          <w:spacing w:val="-3"/>
        </w:rPr>
        <w:t xml:space="preserve"> </w:t>
      </w:r>
      <w:r>
        <w:t>that</w:t>
      </w:r>
      <w:r>
        <w:rPr>
          <w:spacing w:val="-5"/>
        </w:rPr>
        <w:t xml:space="preserve"> </w:t>
      </w:r>
      <w:r>
        <w:t>might</w:t>
      </w:r>
      <w:r>
        <w:rPr>
          <w:spacing w:val="-2"/>
        </w:rPr>
        <w:t xml:space="preserve"> </w:t>
      </w:r>
      <w:r>
        <w:t>affect</w:t>
      </w:r>
      <w:r>
        <w:rPr>
          <w:spacing w:val="-2"/>
        </w:rPr>
        <w:t xml:space="preserve"> </w:t>
      </w:r>
      <w:r>
        <w:t>eligibility</w:t>
      </w:r>
      <w:r>
        <w:rPr>
          <w:spacing w:val="-3"/>
        </w:rPr>
        <w:t xml:space="preserve"> </w:t>
      </w:r>
      <w:r>
        <w:rPr>
          <w:spacing w:val="-2"/>
        </w:rPr>
        <w:t>include:</w:t>
      </w:r>
    </w:p>
    <w:p w14:paraId="279B88E4" w14:textId="77777777" w:rsidR="00530769" w:rsidRDefault="00000000">
      <w:pPr>
        <w:pStyle w:val="ListParagraph"/>
        <w:numPr>
          <w:ilvl w:val="3"/>
          <w:numId w:val="3"/>
        </w:numPr>
        <w:tabs>
          <w:tab w:val="left" w:pos="1439"/>
        </w:tabs>
        <w:ind w:left="1439" w:hanging="359"/>
        <w:rPr>
          <w:rFonts w:ascii="Symbol" w:hAnsi="Symbol"/>
          <w:sz w:val="24"/>
        </w:rPr>
      </w:pPr>
      <w:r>
        <w:rPr>
          <w:sz w:val="24"/>
        </w:rPr>
        <w:t>Changes</w:t>
      </w:r>
      <w:r>
        <w:rPr>
          <w:spacing w:val="-5"/>
          <w:sz w:val="24"/>
        </w:rPr>
        <w:t xml:space="preserve"> </w:t>
      </w:r>
      <w:r>
        <w:rPr>
          <w:sz w:val="24"/>
        </w:rPr>
        <w:t>in</w:t>
      </w:r>
      <w:r>
        <w:rPr>
          <w:spacing w:val="-2"/>
          <w:sz w:val="24"/>
        </w:rPr>
        <w:t xml:space="preserve"> </w:t>
      </w:r>
      <w:r>
        <w:rPr>
          <w:sz w:val="24"/>
        </w:rPr>
        <w:t>income</w:t>
      </w:r>
      <w:r>
        <w:rPr>
          <w:spacing w:val="-2"/>
          <w:sz w:val="24"/>
        </w:rPr>
        <w:t xml:space="preserve"> </w:t>
      </w:r>
      <w:r>
        <w:rPr>
          <w:sz w:val="24"/>
        </w:rPr>
        <w:t>or</w:t>
      </w:r>
      <w:r>
        <w:rPr>
          <w:spacing w:val="-6"/>
          <w:sz w:val="24"/>
        </w:rPr>
        <w:t xml:space="preserve"> </w:t>
      </w:r>
      <w:r>
        <w:rPr>
          <w:sz w:val="24"/>
        </w:rPr>
        <w:t>resources</w:t>
      </w:r>
      <w:r>
        <w:rPr>
          <w:spacing w:val="-3"/>
          <w:sz w:val="24"/>
        </w:rPr>
        <w:t xml:space="preserve"> </w:t>
      </w:r>
      <w:r>
        <w:rPr>
          <w:sz w:val="24"/>
        </w:rPr>
        <w:t>(e.g.,</w:t>
      </w:r>
      <w:r>
        <w:rPr>
          <w:spacing w:val="-3"/>
          <w:sz w:val="24"/>
        </w:rPr>
        <w:t xml:space="preserve"> </w:t>
      </w:r>
      <w:r>
        <w:rPr>
          <w:sz w:val="24"/>
        </w:rPr>
        <w:t>wages,</w:t>
      </w:r>
      <w:r>
        <w:rPr>
          <w:spacing w:val="-2"/>
          <w:sz w:val="24"/>
        </w:rPr>
        <w:t xml:space="preserve"> </w:t>
      </w:r>
      <w:r>
        <w:rPr>
          <w:sz w:val="24"/>
        </w:rPr>
        <w:t>inheritances,</w:t>
      </w:r>
      <w:r>
        <w:rPr>
          <w:spacing w:val="-4"/>
          <w:sz w:val="24"/>
        </w:rPr>
        <w:t xml:space="preserve"> </w:t>
      </w:r>
      <w:r>
        <w:rPr>
          <w:spacing w:val="-2"/>
          <w:sz w:val="24"/>
        </w:rPr>
        <w:t>savings);</w:t>
      </w:r>
    </w:p>
    <w:p w14:paraId="14DF5405"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Return</w:t>
      </w:r>
      <w:r>
        <w:rPr>
          <w:spacing w:val="-2"/>
          <w:sz w:val="24"/>
        </w:rPr>
        <w:t xml:space="preserve"> </w:t>
      </w:r>
      <w:r>
        <w:rPr>
          <w:sz w:val="24"/>
        </w:rPr>
        <w:t>of</w:t>
      </w:r>
      <w:r>
        <w:rPr>
          <w:spacing w:val="-1"/>
          <w:sz w:val="24"/>
        </w:rPr>
        <w:t xml:space="preserve"> </w:t>
      </w:r>
      <w:r>
        <w:rPr>
          <w:sz w:val="24"/>
        </w:rPr>
        <w:t>a</w:t>
      </w:r>
      <w:r>
        <w:rPr>
          <w:spacing w:val="-1"/>
          <w:sz w:val="24"/>
        </w:rPr>
        <w:t xml:space="preserve"> </w:t>
      </w:r>
      <w:r>
        <w:rPr>
          <w:sz w:val="24"/>
        </w:rPr>
        <w:t>child</w:t>
      </w:r>
      <w:r>
        <w:rPr>
          <w:spacing w:val="-1"/>
          <w:sz w:val="24"/>
        </w:rPr>
        <w:t xml:space="preserve"> </w:t>
      </w:r>
      <w:r>
        <w:rPr>
          <w:sz w:val="24"/>
        </w:rPr>
        <w:t>to</w:t>
      </w:r>
      <w:r>
        <w:rPr>
          <w:spacing w:val="-1"/>
          <w:sz w:val="24"/>
        </w:rPr>
        <w:t xml:space="preserve"> </w:t>
      </w:r>
      <w:r>
        <w:rPr>
          <w:sz w:val="24"/>
        </w:rPr>
        <w:t>his</w:t>
      </w:r>
      <w:r>
        <w:rPr>
          <w:spacing w:val="-4"/>
          <w:sz w:val="24"/>
        </w:rPr>
        <w:t xml:space="preserve"> </w:t>
      </w:r>
      <w:r>
        <w:rPr>
          <w:sz w:val="24"/>
        </w:rPr>
        <w:t>home</w:t>
      </w:r>
      <w:r>
        <w:rPr>
          <w:spacing w:val="-1"/>
          <w:sz w:val="24"/>
        </w:rPr>
        <w:t xml:space="preserve"> </w:t>
      </w:r>
      <w:r>
        <w:rPr>
          <w:sz w:val="24"/>
        </w:rPr>
        <w:t>on</w:t>
      </w:r>
      <w:r>
        <w:rPr>
          <w:spacing w:val="-1"/>
          <w:sz w:val="24"/>
        </w:rPr>
        <w:t xml:space="preserve"> </w:t>
      </w:r>
      <w:r>
        <w:rPr>
          <w:sz w:val="24"/>
        </w:rPr>
        <w:t>a</w:t>
      </w:r>
      <w:r>
        <w:rPr>
          <w:spacing w:val="-3"/>
          <w:sz w:val="24"/>
        </w:rPr>
        <w:t xml:space="preserve"> </w:t>
      </w:r>
      <w:r>
        <w:rPr>
          <w:sz w:val="24"/>
        </w:rPr>
        <w:t>permanent</w:t>
      </w:r>
      <w:r>
        <w:rPr>
          <w:spacing w:val="-4"/>
          <w:sz w:val="24"/>
        </w:rPr>
        <w:t xml:space="preserve"> </w:t>
      </w:r>
      <w:r>
        <w:rPr>
          <w:spacing w:val="-2"/>
          <w:sz w:val="24"/>
        </w:rPr>
        <w:t>basis;</w:t>
      </w:r>
    </w:p>
    <w:p w14:paraId="56A6F857"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Final</w:t>
      </w:r>
      <w:r>
        <w:rPr>
          <w:spacing w:val="-1"/>
          <w:sz w:val="24"/>
        </w:rPr>
        <w:t xml:space="preserve"> </w:t>
      </w:r>
      <w:r>
        <w:rPr>
          <w:sz w:val="24"/>
        </w:rPr>
        <w:t>order</w:t>
      </w:r>
      <w:r>
        <w:rPr>
          <w:spacing w:val="-4"/>
          <w:sz w:val="24"/>
        </w:rPr>
        <w:t xml:space="preserve"> </w:t>
      </w:r>
      <w:r>
        <w:rPr>
          <w:sz w:val="24"/>
        </w:rPr>
        <w:t>of</w:t>
      </w:r>
      <w:r>
        <w:rPr>
          <w:spacing w:val="1"/>
          <w:sz w:val="24"/>
        </w:rPr>
        <w:t xml:space="preserve"> </w:t>
      </w:r>
      <w:r>
        <w:rPr>
          <w:spacing w:val="-2"/>
          <w:sz w:val="24"/>
        </w:rPr>
        <w:t>adoption;</w:t>
      </w:r>
    </w:p>
    <w:p w14:paraId="5E92081B" w14:textId="77777777" w:rsidR="00530769" w:rsidRDefault="00000000">
      <w:pPr>
        <w:pStyle w:val="ListParagraph"/>
        <w:numPr>
          <w:ilvl w:val="3"/>
          <w:numId w:val="3"/>
        </w:numPr>
        <w:tabs>
          <w:tab w:val="left" w:pos="1439"/>
        </w:tabs>
        <w:spacing w:before="236"/>
        <w:ind w:left="1439" w:hanging="359"/>
        <w:rPr>
          <w:rFonts w:ascii="Symbol" w:hAnsi="Symbol"/>
          <w:sz w:val="24"/>
        </w:rPr>
      </w:pPr>
      <w:r>
        <w:rPr>
          <w:sz w:val="24"/>
        </w:rPr>
        <w:t>Age</w:t>
      </w:r>
      <w:r>
        <w:rPr>
          <w:spacing w:val="-4"/>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child;</w:t>
      </w:r>
    </w:p>
    <w:p w14:paraId="234DE03B"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A</w:t>
      </w:r>
      <w:r>
        <w:rPr>
          <w:spacing w:val="-1"/>
          <w:sz w:val="24"/>
        </w:rPr>
        <w:t xml:space="preserve"> </w:t>
      </w:r>
      <w:r>
        <w:rPr>
          <w:sz w:val="24"/>
        </w:rPr>
        <w:t>trial</w:t>
      </w:r>
      <w:r>
        <w:rPr>
          <w:spacing w:val="-1"/>
          <w:sz w:val="24"/>
        </w:rPr>
        <w:t xml:space="preserve"> </w:t>
      </w:r>
      <w:r>
        <w:rPr>
          <w:sz w:val="24"/>
        </w:rPr>
        <w:t>home</w:t>
      </w:r>
      <w:r>
        <w:rPr>
          <w:spacing w:val="-2"/>
          <w:sz w:val="24"/>
        </w:rPr>
        <w:t xml:space="preserve"> </w:t>
      </w:r>
      <w:r>
        <w:rPr>
          <w:sz w:val="24"/>
        </w:rPr>
        <w:t>visit in excess</w:t>
      </w:r>
      <w:r>
        <w:rPr>
          <w:spacing w:val="-1"/>
          <w:sz w:val="24"/>
        </w:rPr>
        <w:t xml:space="preserve"> </w:t>
      </w:r>
      <w:r>
        <w:rPr>
          <w:sz w:val="24"/>
        </w:rPr>
        <w:t>of six</w:t>
      </w:r>
      <w:r>
        <w:rPr>
          <w:spacing w:val="-1"/>
          <w:sz w:val="24"/>
        </w:rPr>
        <w:t xml:space="preserve"> </w:t>
      </w:r>
      <w:r>
        <w:rPr>
          <w:sz w:val="24"/>
        </w:rPr>
        <w:t>(6)</w:t>
      </w:r>
      <w:r>
        <w:rPr>
          <w:spacing w:val="-4"/>
          <w:sz w:val="24"/>
        </w:rPr>
        <w:t xml:space="preserve"> </w:t>
      </w:r>
      <w:r>
        <w:rPr>
          <w:spacing w:val="-2"/>
          <w:sz w:val="24"/>
        </w:rPr>
        <w:t>months;</w:t>
      </w:r>
    </w:p>
    <w:p w14:paraId="7DA00AE6"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Termination</w:t>
      </w:r>
      <w:r>
        <w:rPr>
          <w:spacing w:val="-3"/>
          <w:sz w:val="24"/>
        </w:rPr>
        <w:t xml:space="preserve"> </w:t>
      </w:r>
      <w:r>
        <w:rPr>
          <w:sz w:val="24"/>
        </w:rPr>
        <w:t>of custody</w:t>
      </w:r>
      <w:r>
        <w:rPr>
          <w:spacing w:val="-4"/>
          <w:sz w:val="24"/>
        </w:rPr>
        <w:t xml:space="preserve"> </w:t>
      </w:r>
      <w:r>
        <w:rPr>
          <w:sz w:val="24"/>
        </w:rPr>
        <w:t>by</w:t>
      </w:r>
      <w:r>
        <w:rPr>
          <w:spacing w:val="-1"/>
          <w:sz w:val="24"/>
        </w:rPr>
        <w:t xml:space="preserve"> </w:t>
      </w:r>
      <w:r>
        <w:rPr>
          <w:sz w:val="24"/>
        </w:rPr>
        <w:t>the</w:t>
      </w:r>
      <w:r>
        <w:rPr>
          <w:spacing w:val="-1"/>
          <w:sz w:val="24"/>
        </w:rPr>
        <w:t xml:space="preserve"> </w:t>
      </w:r>
      <w:r>
        <w:rPr>
          <w:sz w:val="24"/>
        </w:rPr>
        <w:t>court or</w:t>
      </w:r>
      <w:r>
        <w:rPr>
          <w:spacing w:val="-5"/>
          <w:sz w:val="24"/>
        </w:rPr>
        <w:t xml:space="preserve"> </w:t>
      </w:r>
      <w:r>
        <w:rPr>
          <w:sz w:val="24"/>
        </w:rPr>
        <w:t>placement</w:t>
      </w:r>
      <w:r>
        <w:rPr>
          <w:spacing w:val="-3"/>
          <w:sz w:val="24"/>
        </w:rPr>
        <w:t xml:space="preserve"> </w:t>
      </w:r>
      <w:r>
        <w:rPr>
          <w:sz w:val="24"/>
        </w:rPr>
        <w:t>by</w:t>
      </w:r>
      <w:r>
        <w:rPr>
          <w:spacing w:val="-2"/>
          <w:sz w:val="24"/>
        </w:rPr>
        <w:t xml:space="preserve"> </w:t>
      </w:r>
      <w:r>
        <w:rPr>
          <w:sz w:val="24"/>
        </w:rPr>
        <w:t>the LDSS</w:t>
      </w:r>
      <w:r>
        <w:rPr>
          <w:spacing w:val="-1"/>
          <w:sz w:val="24"/>
        </w:rPr>
        <w:t xml:space="preserve"> </w:t>
      </w:r>
      <w:r>
        <w:rPr>
          <w:sz w:val="24"/>
        </w:rPr>
        <w:t>or</w:t>
      </w:r>
      <w:r>
        <w:rPr>
          <w:spacing w:val="-4"/>
          <w:sz w:val="24"/>
        </w:rPr>
        <w:t xml:space="preserve"> </w:t>
      </w:r>
      <w:r>
        <w:rPr>
          <w:sz w:val="24"/>
        </w:rPr>
        <w:t>parent;</w:t>
      </w:r>
      <w:r>
        <w:rPr>
          <w:spacing w:val="-3"/>
          <w:sz w:val="24"/>
        </w:rPr>
        <w:t xml:space="preserve"> </w:t>
      </w:r>
      <w:r>
        <w:rPr>
          <w:spacing w:val="-5"/>
          <w:sz w:val="24"/>
        </w:rPr>
        <w:t>or</w:t>
      </w:r>
    </w:p>
    <w:p w14:paraId="7FCF2717"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Release</w:t>
      </w:r>
      <w:r>
        <w:rPr>
          <w:spacing w:val="-6"/>
          <w:sz w:val="24"/>
        </w:rPr>
        <w:t xml:space="preserve"> </w:t>
      </w:r>
      <w:r>
        <w:rPr>
          <w:sz w:val="24"/>
        </w:rPr>
        <w:t>of</w:t>
      </w:r>
      <w:r>
        <w:rPr>
          <w:spacing w:val="-2"/>
          <w:sz w:val="24"/>
        </w:rPr>
        <w:t xml:space="preserve"> </w:t>
      </w:r>
      <w:r>
        <w:rPr>
          <w:sz w:val="24"/>
        </w:rPr>
        <w:t>the</w:t>
      </w:r>
      <w:r>
        <w:rPr>
          <w:spacing w:val="-3"/>
          <w:sz w:val="24"/>
        </w:rPr>
        <w:t xml:space="preserve"> </w:t>
      </w:r>
      <w:r>
        <w:rPr>
          <w:sz w:val="24"/>
        </w:rPr>
        <w:t>LDSS</w:t>
      </w:r>
      <w:r>
        <w:rPr>
          <w:spacing w:val="-4"/>
          <w:sz w:val="24"/>
        </w:rPr>
        <w:t xml:space="preserve"> </w:t>
      </w:r>
      <w:r>
        <w:rPr>
          <w:sz w:val="24"/>
        </w:rPr>
        <w:t>of</w:t>
      </w:r>
      <w:r>
        <w:rPr>
          <w:spacing w:val="-2"/>
          <w:sz w:val="24"/>
        </w:rPr>
        <w:t xml:space="preserve"> </w:t>
      </w:r>
      <w:r>
        <w:rPr>
          <w:sz w:val="24"/>
        </w:rPr>
        <w:t>responsibility</w:t>
      </w:r>
      <w:r>
        <w:rPr>
          <w:spacing w:val="-2"/>
          <w:sz w:val="24"/>
        </w:rPr>
        <w:t xml:space="preserve"> </w:t>
      </w:r>
      <w:r>
        <w:rPr>
          <w:sz w:val="24"/>
        </w:rPr>
        <w:t>for</w:t>
      </w:r>
      <w:r>
        <w:rPr>
          <w:spacing w:val="-4"/>
          <w:sz w:val="24"/>
        </w:rPr>
        <w:t xml:space="preserve"> </w:t>
      </w:r>
      <w:r>
        <w:rPr>
          <w:sz w:val="24"/>
        </w:rPr>
        <w:t>aftercare</w:t>
      </w:r>
      <w:r>
        <w:rPr>
          <w:spacing w:val="-1"/>
          <w:sz w:val="24"/>
        </w:rPr>
        <w:t xml:space="preserve"> </w:t>
      </w:r>
      <w:r>
        <w:rPr>
          <w:spacing w:val="-2"/>
          <w:sz w:val="24"/>
        </w:rPr>
        <w:t>supervision.</w:t>
      </w:r>
    </w:p>
    <w:p w14:paraId="491BA234" w14:textId="77777777" w:rsidR="00530769" w:rsidRDefault="00530769">
      <w:pPr>
        <w:pStyle w:val="ListParagraph"/>
        <w:rPr>
          <w:rFonts w:ascii="Symbol" w:hAnsi="Symbol"/>
          <w:sz w:val="24"/>
        </w:rPr>
        <w:sectPr w:rsidR="00530769">
          <w:pgSz w:w="12240" w:h="15840"/>
          <w:pgMar w:top="1420" w:right="1080" w:bottom="960" w:left="1080" w:header="600" w:footer="763" w:gutter="0"/>
          <w:cols w:space="720"/>
        </w:sectPr>
      </w:pPr>
    </w:p>
    <w:p w14:paraId="442A80AE" w14:textId="77777777" w:rsidR="00530769" w:rsidRDefault="00000000">
      <w:pPr>
        <w:pStyle w:val="Heading2"/>
        <w:numPr>
          <w:ilvl w:val="2"/>
          <w:numId w:val="3"/>
        </w:numPr>
        <w:tabs>
          <w:tab w:val="left" w:pos="1388"/>
        </w:tabs>
        <w:spacing w:before="123"/>
        <w:ind w:left="1388"/>
      </w:pPr>
      <w:bookmarkStart w:id="8" w:name="4.6.3__Redetermination_of_eligibility_fo"/>
      <w:bookmarkEnd w:id="8"/>
      <w:r>
        <w:rPr>
          <w:color w:val="010066"/>
        </w:rPr>
        <w:lastRenderedPageBreak/>
        <w:t>Redetermination</w:t>
      </w:r>
      <w:r>
        <w:rPr>
          <w:color w:val="010066"/>
          <w:spacing w:val="-5"/>
        </w:rPr>
        <w:t xml:space="preserve"> </w:t>
      </w:r>
      <w:r>
        <w:rPr>
          <w:color w:val="010066"/>
        </w:rPr>
        <w:t>of</w:t>
      </w:r>
      <w:r>
        <w:rPr>
          <w:color w:val="010066"/>
          <w:spacing w:val="-6"/>
        </w:rPr>
        <w:t xml:space="preserve"> </w:t>
      </w:r>
      <w:r>
        <w:rPr>
          <w:color w:val="010066"/>
        </w:rPr>
        <w:t>eligibility</w:t>
      </w:r>
      <w:r>
        <w:rPr>
          <w:color w:val="010066"/>
          <w:spacing w:val="-4"/>
        </w:rPr>
        <w:t xml:space="preserve"> </w:t>
      </w:r>
      <w:r>
        <w:rPr>
          <w:color w:val="010066"/>
        </w:rPr>
        <w:t>for</w:t>
      </w:r>
      <w:r>
        <w:rPr>
          <w:color w:val="010066"/>
          <w:spacing w:val="-5"/>
        </w:rPr>
        <w:t xml:space="preserve"> </w:t>
      </w:r>
      <w:r>
        <w:rPr>
          <w:color w:val="010066"/>
          <w:spacing w:val="-2"/>
        </w:rPr>
        <w:t>Medicaid</w:t>
      </w:r>
    </w:p>
    <w:p w14:paraId="2D975A3F" w14:textId="77777777" w:rsidR="00530769" w:rsidRDefault="00000000">
      <w:pPr>
        <w:pStyle w:val="BodyText"/>
        <w:ind w:left="720" w:right="355"/>
        <w:jc w:val="both"/>
      </w:pPr>
      <w:r>
        <w:t>The service worker is responsible for providing the benefits program specialist information required for the annual redetermination of eligibility and information related to changes in the child’s situation.</w:t>
      </w:r>
    </w:p>
    <w:p w14:paraId="226DDDDB" w14:textId="77777777" w:rsidR="00530769" w:rsidRDefault="00000000">
      <w:pPr>
        <w:pStyle w:val="BodyText"/>
        <w:ind w:left="720"/>
        <w:jc w:val="both"/>
      </w:pPr>
      <w:r>
        <w:t>Changes</w:t>
      </w:r>
      <w:r>
        <w:rPr>
          <w:spacing w:val="-3"/>
        </w:rPr>
        <w:t xml:space="preserve"> </w:t>
      </w:r>
      <w:r>
        <w:t>that</w:t>
      </w:r>
      <w:r>
        <w:rPr>
          <w:spacing w:val="-5"/>
        </w:rPr>
        <w:t xml:space="preserve"> </w:t>
      </w:r>
      <w:r>
        <w:t>might</w:t>
      </w:r>
      <w:r>
        <w:rPr>
          <w:spacing w:val="-2"/>
        </w:rPr>
        <w:t xml:space="preserve"> </w:t>
      </w:r>
      <w:r>
        <w:t>affect</w:t>
      </w:r>
      <w:r>
        <w:rPr>
          <w:spacing w:val="-2"/>
        </w:rPr>
        <w:t xml:space="preserve"> </w:t>
      </w:r>
      <w:r>
        <w:t>eligibility</w:t>
      </w:r>
      <w:r>
        <w:rPr>
          <w:spacing w:val="-3"/>
        </w:rPr>
        <w:t xml:space="preserve"> </w:t>
      </w:r>
      <w:r>
        <w:rPr>
          <w:spacing w:val="-2"/>
        </w:rPr>
        <w:t>include:</w:t>
      </w:r>
    </w:p>
    <w:p w14:paraId="6BE4F286" w14:textId="77777777" w:rsidR="00530769" w:rsidRDefault="00000000">
      <w:pPr>
        <w:pStyle w:val="ListParagraph"/>
        <w:numPr>
          <w:ilvl w:val="3"/>
          <w:numId w:val="3"/>
        </w:numPr>
        <w:tabs>
          <w:tab w:val="left" w:pos="1439"/>
        </w:tabs>
        <w:spacing w:before="241"/>
        <w:ind w:left="1439" w:hanging="359"/>
        <w:rPr>
          <w:rFonts w:ascii="Symbol" w:hAnsi="Symbol"/>
          <w:sz w:val="24"/>
        </w:rPr>
      </w:pPr>
      <w:r>
        <w:rPr>
          <w:sz w:val="24"/>
        </w:rPr>
        <w:t>Changes</w:t>
      </w:r>
      <w:r>
        <w:rPr>
          <w:spacing w:val="-6"/>
          <w:sz w:val="24"/>
        </w:rPr>
        <w:t xml:space="preserve"> </w:t>
      </w:r>
      <w:r>
        <w:rPr>
          <w:sz w:val="24"/>
        </w:rPr>
        <w:t>in</w:t>
      </w:r>
      <w:r>
        <w:rPr>
          <w:spacing w:val="-2"/>
          <w:sz w:val="24"/>
        </w:rPr>
        <w:t xml:space="preserve"> </w:t>
      </w:r>
      <w:r>
        <w:rPr>
          <w:sz w:val="24"/>
        </w:rPr>
        <w:t>income</w:t>
      </w:r>
      <w:r>
        <w:rPr>
          <w:spacing w:val="-2"/>
          <w:sz w:val="24"/>
        </w:rPr>
        <w:t xml:space="preserve"> </w:t>
      </w:r>
      <w:r>
        <w:rPr>
          <w:sz w:val="24"/>
        </w:rPr>
        <w:t>or</w:t>
      </w:r>
      <w:r>
        <w:rPr>
          <w:spacing w:val="-6"/>
          <w:sz w:val="24"/>
        </w:rPr>
        <w:t xml:space="preserve"> </w:t>
      </w:r>
      <w:r>
        <w:rPr>
          <w:sz w:val="24"/>
        </w:rPr>
        <w:t>resources</w:t>
      </w:r>
      <w:r>
        <w:rPr>
          <w:spacing w:val="-3"/>
          <w:sz w:val="24"/>
        </w:rPr>
        <w:t xml:space="preserve"> </w:t>
      </w:r>
      <w:r>
        <w:rPr>
          <w:sz w:val="24"/>
        </w:rPr>
        <w:t>(wages,</w:t>
      </w:r>
      <w:r>
        <w:rPr>
          <w:spacing w:val="-2"/>
          <w:sz w:val="24"/>
        </w:rPr>
        <w:t xml:space="preserve"> </w:t>
      </w:r>
      <w:r>
        <w:rPr>
          <w:sz w:val="24"/>
        </w:rPr>
        <w:t>inheritances,</w:t>
      </w:r>
      <w:r>
        <w:rPr>
          <w:spacing w:val="-5"/>
          <w:sz w:val="24"/>
        </w:rPr>
        <w:t xml:space="preserve"> </w:t>
      </w:r>
      <w:r>
        <w:rPr>
          <w:sz w:val="24"/>
        </w:rPr>
        <w:t>savings,</w:t>
      </w:r>
      <w:r>
        <w:rPr>
          <w:spacing w:val="-2"/>
          <w:sz w:val="24"/>
        </w:rPr>
        <w:t xml:space="preserve"> etc.);</w:t>
      </w:r>
    </w:p>
    <w:p w14:paraId="4938E1F6" w14:textId="77777777" w:rsidR="00530769" w:rsidRDefault="00000000">
      <w:pPr>
        <w:pStyle w:val="ListParagraph"/>
        <w:numPr>
          <w:ilvl w:val="3"/>
          <w:numId w:val="3"/>
        </w:numPr>
        <w:tabs>
          <w:tab w:val="left" w:pos="1440"/>
        </w:tabs>
        <w:spacing w:before="236"/>
        <w:ind w:right="354"/>
        <w:rPr>
          <w:rFonts w:ascii="Symbol" w:hAnsi="Symbol"/>
          <w:sz w:val="24"/>
        </w:rPr>
      </w:pPr>
      <w:r>
        <w:rPr>
          <w:sz w:val="24"/>
        </w:rPr>
        <w:t>Return of a child to his home on a permanent basis or a trial visit in excess of three (3) months;</w:t>
      </w:r>
    </w:p>
    <w:p w14:paraId="264167C5" w14:textId="77777777" w:rsidR="00530769" w:rsidRDefault="00000000">
      <w:pPr>
        <w:pStyle w:val="ListParagraph"/>
        <w:numPr>
          <w:ilvl w:val="3"/>
          <w:numId w:val="3"/>
        </w:numPr>
        <w:tabs>
          <w:tab w:val="left" w:pos="1439"/>
        </w:tabs>
        <w:spacing w:before="239"/>
        <w:ind w:left="1439" w:hanging="359"/>
        <w:rPr>
          <w:rFonts w:ascii="Symbol" w:hAnsi="Symbol"/>
          <w:color w:val="010066"/>
          <w:sz w:val="24"/>
        </w:rPr>
      </w:pPr>
      <w:r>
        <w:rPr>
          <w:sz w:val="24"/>
        </w:rPr>
        <w:t>Termination</w:t>
      </w:r>
      <w:r>
        <w:rPr>
          <w:spacing w:val="-3"/>
          <w:sz w:val="24"/>
        </w:rPr>
        <w:t xml:space="preserve"> </w:t>
      </w:r>
      <w:r>
        <w:rPr>
          <w:sz w:val="24"/>
        </w:rPr>
        <w:t>of</w:t>
      </w:r>
      <w:r>
        <w:rPr>
          <w:spacing w:val="-1"/>
          <w:sz w:val="24"/>
        </w:rPr>
        <w:t xml:space="preserve"> </w:t>
      </w:r>
      <w:r>
        <w:rPr>
          <w:sz w:val="24"/>
        </w:rPr>
        <w:t>custody</w:t>
      </w:r>
      <w:r>
        <w:rPr>
          <w:spacing w:val="-3"/>
          <w:sz w:val="24"/>
        </w:rPr>
        <w:t xml:space="preserve"> </w:t>
      </w:r>
      <w:r>
        <w:rPr>
          <w:sz w:val="24"/>
        </w:rPr>
        <w:t>by</w:t>
      </w:r>
      <w:r>
        <w:rPr>
          <w:spacing w:val="-2"/>
          <w:sz w:val="24"/>
        </w:rPr>
        <w:t xml:space="preserve"> </w:t>
      </w:r>
      <w:r>
        <w:rPr>
          <w:sz w:val="24"/>
        </w:rPr>
        <w:t>the</w:t>
      </w:r>
      <w:r>
        <w:rPr>
          <w:spacing w:val="-1"/>
          <w:sz w:val="24"/>
        </w:rPr>
        <w:t xml:space="preserve"> </w:t>
      </w:r>
      <w:r>
        <w:rPr>
          <w:sz w:val="24"/>
        </w:rPr>
        <w:t xml:space="preserve">court; </w:t>
      </w:r>
      <w:r>
        <w:rPr>
          <w:spacing w:val="-5"/>
          <w:sz w:val="24"/>
        </w:rPr>
        <w:t>or</w:t>
      </w:r>
    </w:p>
    <w:p w14:paraId="3636BC65" w14:textId="77777777" w:rsidR="00530769" w:rsidRDefault="00000000">
      <w:pPr>
        <w:pStyle w:val="ListParagraph"/>
        <w:numPr>
          <w:ilvl w:val="3"/>
          <w:numId w:val="3"/>
        </w:numPr>
        <w:tabs>
          <w:tab w:val="left" w:pos="1439"/>
        </w:tabs>
        <w:spacing w:before="239"/>
        <w:ind w:left="1439" w:hanging="359"/>
        <w:rPr>
          <w:rFonts w:ascii="Symbol" w:hAnsi="Symbol"/>
          <w:sz w:val="24"/>
        </w:rPr>
      </w:pPr>
      <w:r>
        <w:rPr>
          <w:sz w:val="24"/>
        </w:rPr>
        <w:t>Placement</w:t>
      </w:r>
      <w:r>
        <w:rPr>
          <w:spacing w:val="-4"/>
          <w:sz w:val="24"/>
        </w:rPr>
        <w:t xml:space="preserve"> </w:t>
      </w:r>
      <w:r>
        <w:rPr>
          <w:sz w:val="24"/>
        </w:rPr>
        <w:t>of</w:t>
      </w:r>
      <w:r>
        <w:rPr>
          <w:spacing w:val="-5"/>
          <w:sz w:val="24"/>
        </w:rPr>
        <w:t xml:space="preserve"> </w:t>
      </w:r>
      <w:r>
        <w:rPr>
          <w:sz w:val="24"/>
        </w:rPr>
        <w:t>children</w:t>
      </w:r>
      <w:r>
        <w:rPr>
          <w:spacing w:val="-4"/>
          <w:sz w:val="24"/>
        </w:rPr>
        <w:t xml:space="preserve"> </w:t>
      </w:r>
      <w:r>
        <w:rPr>
          <w:sz w:val="24"/>
        </w:rPr>
        <w:t>in</w:t>
      </w:r>
      <w:r>
        <w:rPr>
          <w:spacing w:val="-2"/>
          <w:sz w:val="24"/>
        </w:rPr>
        <w:t xml:space="preserve"> </w:t>
      </w:r>
      <w:r>
        <w:rPr>
          <w:sz w:val="24"/>
        </w:rPr>
        <w:t>jails,</w:t>
      </w:r>
      <w:r>
        <w:rPr>
          <w:spacing w:val="-1"/>
          <w:sz w:val="24"/>
        </w:rPr>
        <w:t xml:space="preserve"> </w:t>
      </w:r>
      <w:r>
        <w:rPr>
          <w:sz w:val="24"/>
        </w:rPr>
        <w:t>detention</w:t>
      </w:r>
      <w:r>
        <w:rPr>
          <w:spacing w:val="-2"/>
          <w:sz w:val="24"/>
        </w:rPr>
        <w:t xml:space="preserve"> </w:t>
      </w:r>
      <w:r>
        <w:rPr>
          <w:sz w:val="24"/>
        </w:rPr>
        <w:t>centers,</w:t>
      </w:r>
      <w:r>
        <w:rPr>
          <w:spacing w:val="-2"/>
          <w:sz w:val="24"/>
        </w:rPr>
        <w:t xml:space="preserve"> </w:t>
      </w:r>
      <w:r>
        <w:rPr>
          <w:sz w:val="24"/>
        </w:rPr>
        <w:t>or</w:t>
      </w:r>
      <w:r>
        <w:rPr>
          <w:spacing w:val="-4"/>
          <w:sz w:val="24"/>
        </w:rPr>
        <w:t xml:space="preserve"> </w:t>
      </w:r>
      <w:r>
        <w:rPr>
          <w:sz w:val="24"/>
        </w:rPr>
        <w:t>learning</w:t>
      </w:r>
      <w:r>
        <w:rPr>
          <w:spacing w:val="-1"/>
          <w:sz w:val="24"/>
        </w:rPr>
        <w:t xml:space="preserve"> </w:t>
      </w:r>
      <w:r>
        <w:rPr>
          <w:spacing w:val="-2"/>
          <w:sz w:val="24"/>
        </w:rPr>
        <w:t>centers.</w:t>
      </w:r>
    </w:p>
    <w:p w14:paraId="6CE641A2" w14:textId="77777777" w:rsidR="00530769" w:rsidRDefault="00000000">
      <w:pPr>
        <w:pStyle w:val="Heading2"/>
        <w:numPr>
          <w:ilvl w:val="2"/>
          <w:numId w:val="3"/>
        </w:numPr>
        <w:tabs>
          <w:tab w:val="left" w:pos="1388"/>
        </w:tabs>
        <w:spacing w:before="238"/>
        <w:ind w:left="1388"/>
      </w:pPr>
      <w:bookmarkStart w:id="9" w:name="4.6.4__Managed_Care"/>
      <w:bookmarkEnd w:id="9"/>
      <w:r>
        <w:rPr>
          <w:color w:val="010066"/>
        </w:rPr>
        <w:t>Managed</w:t>
      </w:r>
      <w:r>
        <w:rPr>
          <w:color w:val="010066"/>
          <w:spacing w:val="-2"/>
        </w:rPr>
        <w:t xml:space="preserve"> </w:t>
      </w:r>
      <w:r>
        <w:rPr>
          <w:color w:val="010066"/>
          <w:spacing w:val="-4"/>
        </w:rPr>
        <w:t>Care</w:t>
      </w:r>
    </w:p>
    <w:p w14:paraId="5870E6FA" w14:textId="77777777" w:rsidR="00530769" w:rsidRDefault="00000000">
      <w:pPr>
        <w:pStyle w:val="BodyText"/>
        <w:ind w:left="719" w:right="353"/>
        <w:jc w:val="both"/>
      </w:pPr>
      <w:r>
        <w:t>Most children who are eligible for Medicaid and placed in foster care have been transitioned from Medicaid fee-for-service to Medicaid managed care. This transition to managed care improves access to credentialed health providers and coordinated care. Not all children that are eligible for Medicaid are enrolled in managed care due to exclusions. These exclusions include hospitalization, admittance into a nursing home, admittance into</w:t>
      </w:r>
      <w:r>
        <w:rPr>
          <w:spacing w:val="-2"/>
        </w:rPr>
        <w:t xml:space="preserve"> </w:t>
      </w:r>
      <w:r>
        <w:t>a Level</w:t>
      </w:r>
      <w:r>
        <w:rPr>
          <w:spacing w:val="-1"/>
        </w:rPr>
        <w:t xml:space="preserve"> </w:t>
      </w:r>
      <w:r>
        <w:t>C residential</w:t>
      </w:r>
      <w:r>
        <w:rPr>
          <w:spacing w:val="-1"/>
        </w:rPr>
        <w:t xml:space="preserve"> </w:t>
      </w:r>
      <w:r>
        <w:t>facility, placement out of state, or</w:t>
      </w:r>
      <w:r>
        <w:rPr>
          <w:spacing w:val="-1"/>
        </w:rPr>
        <w:t xml:space="preserve"> </w:t>
      </w:r>
      <w:r>
        <w:t xml:space="preserve">having Third Party Liability insurance through a biological or adoptive parent. The Department of Medical Assistance Services (DMAS) contracts with Managed Care Organizations (MCOs) to provide health care services and additional services such as case management, care coordination, disease management programs focusing on various chronic conditions (e.g., pediatric asthma, diabetes, and obesity), a 24-hour nurse advice line, and toll free member helplines. For questions, contact </w:t>
      </w:r>
      <w:hyperlink r:id="rId20">
        <w:r w:rsidR="00530769">
          <w:rPr>
            <w:color w:val="0000FF"/>
            <w:spacing w:val="-2"/>
            <w:u w:val="single" w:color="0000FF"/>
          </w:rPr>
          <w:t>fostercare@dmas.virginia.gov</w:t>
        </w:r>
      </w:hyperlink>
      <w:r>
        <w:rPr>
          <w:spacing w:val="-2"/>
        </w:rPr>
        <w:t>.</w:t>
      </w:r>
    </w:p>
    <w:p w14:paraId="7E59D9DC" w14:textId="77777777" w:rsidR="00530769" w:rsidRDefault="00000000">
      <w:pPr>
        <w:pStyle w:val="BodyText"/>
        <w:ind w:left="720" w:right="354"/>
        <w:jc w:val="both"/>
      </w:pPr>
      <w:r>
        <w:t>Requests for changes of the MCO may occur at any time of the year, however, the service worker is the only person authorized to request the change of MCO for children in foster care through the Managed Care helpline (800-643-2273). The worker will be asked to provide the child’s name, date of birth, Medicaid ID number, placement address and the locality’s address and FIPS code in order to request a change. Foster parents and biological parents are not approved to make changes of the MCO. It is the responsibility of the service worker to discuss with the foster care placement if changes are to be made in the MCO for the child based on</w:t>
      </w:r>
      <w:r>
        <w:rPr>
          <w:spacing w:val="-3"/>
        </w:rPr>
        <w:t xml:space="preserve"> </w:t>
      </w:r>
      <w:r>
        <w:t>specific needs</w:t>
      </w:r>
      <w:r>
        <w:rPr>
          <w:spacing w:val="-1"/>
        </w:rPr>
        <w:t xml:space="preserve"> </w:t>
      </w:r>
      <w:r>
        <w:t>or</w:t>
      </w:r>
      <w:r>
        <w:rPr>
          <w:spacing w:val="-4"/>
        </w:rPr>
        <w:t xml:space="preserve"> </w:t>
      </w:r>
      <w:r>
        <w:t>placement</w:t>
      </w:r>
      <w:r>
        <w:rPr>
          <w:spacing w:val="-2"/>
        </w:rPr>
        <w:t xml:space="preserve"> </w:t>
      </w:r>
      <w:r>
        <w:t>changes. The service worker</w:t>
      </w:r>
      <w:r>
        <w:rPr>
          <w:spacing w:val="-1"/>
        </w:rPr>
        <w:t xml:space="preserve"> </w:t>
      </w:r>
      <w:r>
        <w:t>or</w:t>
      </w:r>
      <w:r>
        <w:rPr>
          <w:spacing w:val="-1"/>
        </w:rPr>
        <w:t xml:space="preserve"> </w:t>
      </w:r>
      <w:r>
        <w:t>the</w:t>
      </w:r>
      <w:r>
        <w:rPr>
          <w:spacing w:val="-2"/>
        </w:rPr>
        <w:t xml:space="preserve"> </w:t>
      </w:r>
      <w:r>
        <w:t>foster</w:t>
      </w:r>
      <w:r>
        <w:rPr>
          <w:spacing w:val="-1"/>
        </w:rPr>
        <w:t xml:space="preserve"> </w:t>
      </w:r>
      <w:r>
        <w:t>care</w:t>
      </w:r>
      <w:r>
        <w:rPr>
          <w:spacing w:val="-4"/>
        </w:rPr>
        <w:t xml:space="preserve"> </w:t>
      </w:r>
      <w:r>
        <w:t>parent</w:t>
      </w:r>
      <w:r>
        <w:rPr>
          <w:spacing w:val="-2"/>
        </w:rPr>
        <w:t xml:space="preserve"> </w:t>
      </w:r>
      <w:r>
        <w:t>can</w:t>
      </w:r>
      <w:r>
        <w:rPr>
          <w:spacing w:val="-2"/>
        </w:rPr>
        <w:t xml:space="preserve"> </w:t>
      </w:r>
      <w:r>
        <w:t xml:space="preserve">make changes to the child’s primary care physician by contacting the assigned MCO </w:t>
      </w:r>
      <w:r>
        <w:rPr>
          <w:spacing w:val="-2"/>
        </w:rPr>
        <w:t>directly.</w:t>
      </w:r>
    </w:p>
    <w:p w14:paraId="5807D358" w14:textId="77777777" w:rsidR="00530769" w:rsidRDefault="00000000">
      <w:pPr>
        <w:pStyle w:val="BodyText"/>
        <w:spacing w:before="241"/>
        <w:ind w:left="720" w:right="354"/>
        <w:jc w:val="both"/>
      </w:pPr>
      <w:r>
        <w:t>For</w:t>
      </w:r>
      <w:r>
        <w:rPr>
          <w:spacing w:val="-5"/>
        </w:rPr>
        <w:t xml:space="preserve"> </w:t>
      </w:r>
      <w:r>
        <w:t>additional</w:t>
      </w:r>
      <w:r>
        <w:rPr>
          <w:spacing w:val="-4"/>
        </w:rPr>
        <w:t xml:space="preserve"> </w:t>
      </w:r>
      <w:r>
        <w:t>information</w:t>
      </w:r>
      <w:r>
        <w:rPr>
          <w:spacing w:val="-3"/>
        </w:rPr>
        <w:t xml:space="preserve"> </w:t>
      </w:r>
      <w:r>
        <w:t>and</w:t>
      </w:r>
      <w:r>
        <w:rPr>
          <w:spacing w:val="-3"/>
        </w:rPr>
        <w:t xml:space="preserve"> </w:t>
      </w:r>
      <w:r>
        <w:t>resources</w:t>
      </w:r>
      <w:r>
        <w:rPr>
          <w:spacing w:val="-4"/>
        </w:rPr>
        <w:t xml:space="preserve"> </w:t>
      </w:r>
      <w:r>
        <w:t>regarding</w:t>
      </w:r>
      <w:r>
        <w:rPr>
          <w:spacing w:val="-3"/>
        </w:rPr>
        <w:t xml:space="preserve"> </w:t>
      </w:r>
      <w:r>
        <w:t>Virginia</w:t>
      </w:r>
      <w:r>
        <w:rPr>
          <w:spacing w:val="-3"/>
        </w:rPr>
        <w:t xml:space="preserve"> </w:t>
      </w:r>
      <w:r>
        <w:t>Medicaid</w:t>
      </w:r>
      <w:r>
        <w:rPr>
          <w:spacing w:val="-5"/>
        </w:rPr>
        <w:t xml:space="preserve"> </w:t>
      </w:r>
      <w:r>
        <w:t>Managed</w:t>
      </w:r>
      <w:r>
        <w:rPr>
          <w:spacing w:val="-3"/>
        </w:rPr>
        <w:t xml:space="preserve"> </w:t>
      </w:r>
      <w:r>
        <w:t xml:space="preserve">Care, see </w:t>
      </w:r>
      <w:hyperlink r:id="rId21">
        <w:r w:rsidR="00530769">
          <w:rPr>
            <w:color w:val="0000FF"/>
            <w:u w:val="single" w:color="0000FF"/>
          </w:rPr>
          <w:t>Virginia Medicaid Managed Care</w:t>
        </w:r>
      </w:hyperlink>
      <w:r>
        <w:rPr>
          <w:color w:val="0000FF"/>
        </w:rPr>
        <w:t xml:space="preserve"> </w:t>
      </w:r>
      <w:r>
        <w:t xml:space="preserve">or </w:t>
      </w:r>
      <w:hyperlink r:id="rId22">
        <w:r w:rsidR="00530769">
          <w:rPr>
            <w:color w:val="0000FF"/>
            <w:u w:val="single" w:color="0000FF"/>
          </w:rPr>
          <w:t>Managed Care for Children in Foster Care.</w:t>
        </w:r>
      </w:hyperlink>
    </w:p>
    <w:p w14:paraId="3F43ABB7" w14:textId="77777777" w:rsidR="00530769" w:rsidRDefault="00530769">
      <w:pPr>
        <w:pStyle w:val="BodyText"/>
        <w:jc w:val="both"/>
        <w:sectPr w:rsidR="00530769">
          <w:pgSz w:w="12240" w:h="15840"/>
          <w:pgMar w:top="1420" w:right="1080" w:bottom="960" w:left="1080" w:header="600" w:footer="763" w:gutter="0"/>
          <w:cols w:space="720"/>
        </w:sectPr>
      </w:pPr>
    </w:p>
    <w:p w14:paraId="221F4FAB" w14:textId="77777777" w:rsidR="00530769" w:rsidRDefault="00000000">
      <w:pPr>
        <w:pStyle w:val="Heading1"/>
        <w:spacing w:before="61"/>
        <w:ind w:left="360"/>
        <w:rPr>
          <w:u w:val="none"/>
        </w:rPr>
      </w:pPr>
      <w:r>
        <w:rPr>
          <w:color w:val="000064"/>
          <w:u w:val="none"/>
        </w:rPr>
        <w:lastRenderedPageBreak/>
        <w:t>1.6</w:t>
      </w:r>
      <w:r>
        <w:rPr>
          <w:color w:val="000064"/>
          <w:spacing w:val="-6"/>
          <w:u w:val="none"/>
        </w:rPr>
        <w:t xml:space="preserve"> </w:t>
      </w:r>
      <w:r>
        <w:rPr>
          <w:color w:val="000064"/>
          <w:u w:val="none"/>
        </w:rPr>
        <w:t>Ongoing</w:t>
      </w:r>
      <w:r>
        <w:rPr>
          <w:color w:val="000064"/>
          <w:spacing w:val="-12"/>
          <w:u w:val="none"/>
        </w:rPr>
        <w:t xml:space="preserve"> </w:t>
      </w:r>
      <w:r>
        <w:rPr>
          <w:color w:val="000064"/>
          <w:u w:val="none"/>
        </w:rPr>
        <w:t>requirements</w:t>
      </w:r>
      <w:r>
        <w:rPr>
          <w:color w:val="000064"/>
          <w:spacing w:val="-10"/>
          <w:u w:val="none"/>
        </w:rPr>
        <w:t xml:space="preserve"> </w:t>
      </w:r>
      <w:r>
        <w:rPr>
          <w:color w:val="000064"/>
          <w:u w:val="none"/>
        </w:rPr>
        <w:t>(Title</w:t>
      </w:r>
      <w:r>
        <w:rPr>
          <w:color w:val="000064"/>
          <w:spacing w:val="-6"/>
          <w:u w:val="none"/>
        </w:rPr>
        <w:t xml:space="preserve"> </w:t>
      </w:r>
      <w:r>
        <w:rPr>
          <w:color w:val="000064"/>
          <w:u w:val="none"/>
        </w:rPr>
        <w:t>IV-E</w:t>
      </w:r>
      <w:r>
        <w:rPr>
          <w:color w:val="000064"/>
          <w:spacing w:val="-3"/>
          <w:u w:val="none"/>
        </w:rPr>
        <w:t xml:space="preserve"> </w:t>
      </w:r>
      <w:r>
        <w:rPr>
          <w:color w:val="000064"/>
          <w:u w:val="none"/>
        </w:rPr>
        <w:t>Foster</w:t>
      </w:r>
      <w:r>
        <w:rPr>
          <w:color w:val="000064"/>
          <w:spacing w:val="-7"/>
          <w:u w:val="none"/>
        </w:rPr>
        <w:t xml:space="preserve"> </w:t>
      </w:r>
      <w:r>
        <w:rPr>
          <w:color w:val="000064"/>
          <w:u w:val="none"/>
        </w:rPr>
        <w:t>Care</w:t>
      </w:r>
      <w:r>
        <w:rPr>
          <w:color w:val="000064"/>
          <w:spacing w:val="-6"/>
          <w:u w:val="none"/>
        </w:rPr>
        <w:t xml:space="preserve"> </w:t>
      </w:r>
      <w:r>
        <w:rPr>
          <w:color w:val="000064"/>
          <w:u w:val="none"/>
        </w:rPr>
        <w:t>manual</w:t>
      </w:r>
      <w:r>
        <w:rPr>
          <w:color w:val="000064"/>
          <w:spacing w:val="-9"/>
          <w:u w:val="none"/>
        </w:rPr>
        <w:t xml:space="preserve"> </w:t>
      </w:r>
      <w:r>
        <w:rPr>
          <w:color w:val="000064"/>
          <w:u w:val="none"/>
        </w:rPr>
        <w:t>Section</w:t>
      </w:r>
      <w:r>
        <w:rPr>
          <w:color w:val="000064"/>
          <w:spacing w:val="-10"/>
          <w:u w:val="none"/>
        </w:rPr>
        <w:t xml:space="preserve"> </w:t>
      </w:r>
      <w:r>
        <w:rPr>
          <w:color w:val="000064"/>
          <w:spacing w:val="-5"/>
          <w:u w:val="none"/>
        </w:rPr>
        <w:t>1)</w:t>
      </w:r>
    </w:p>
    <w:p w14:paraId="264011D7" w14:textId="77777777" w:rsidR="00530769" w:rsidRDefault="00000000">
      <w:pPr>
        <w:pStyle w:val="BodyText"/>
        <w:spacing w:before="320"/>
        <w:ind w:left="360" w:right="385"/>
      </w:pPr>
      <w:r>
        <w:t>Use of title IV-E funds for the maintenance needs of children who have been screened and found eligible for title IV-E may vary over the course of a foster care episode. A child may lose and regain eligibility for payments on a frequent basis depending on the specific</w:t>
      </w:r>
      <w:r>
        <w:rPr>
          <w:spacing w:val="-2"/>
        </w:rPr>
        <w:t xml:space="preserve"> </w:t>
      </w:r>
      <w:r>
        <w:t>changes</w:t>
      </w:r>
      <w:r>
        <w:rPr>
          <w:spacing w:val="-7"/>
        </w:rPr>
        <w:t xml:space="preserve"> </w:t>
      </w:r>
      <w:r>
        <w:t>which</w:t>
      </w:r>
      <w:r>
        <w:rPr>
          <w:spacing w:val="-1"/>
        </w:rPr>
        <w:t xml:space="preserve"> </w:t>
      </w:r>
      <w:r>
        <w:t>might</w:t>
      </w:r>
      <w:r>
        <w:rPr>
          <w:spacing w:val="-1"/>
        </w:rPr>
        <w:t xml:space="preserve"> </w:t>
      </w:r>
      <w:r>
        <w:t>occur</w:t>
      </w:r>
      <w:r>
        <w:rPr>
          <w:spacing w:val="-5"/>
        </w:rPr>
        <w:t xml:space="preserve"> </w:t>
      </w:r>
      <w:r>
        <w:t>in</w:t>
      </w:r>
      <w:r>
        <w:rPr>
          <w:spacing w:val="-1"/>
        </w:rPr>
        <w:t xml:space="preserve"> </w:t>
      </w:r>
      <w:r>
        <w:t>the</w:t>
      </w:r>
      <w:r>
        <w:rPr>
          <w:spacing w:val="-1"/>
        </w:rPr>
        <w:t xml:space="preserve"> </w:t>
      </w:r>
      <w:r>
        <w:t>child’s</w:t>
      </w:r>
      <w:r>
        <w:rPr>
          <w:spacing w:val="-2"/>
        </w:rPr>
        <w:t xml:space="preserve"> </w:t>
      </w:r>
      <w:r>
        <w:t>situation.</w:t>
      </w:r>
      <w:r>
        <w:rPr>
          <w:spacing w:val="-1"/>
        </w:rPr>
        <w:t xml:space="preserve"> </w:t>
      </w:r>
      <w:r>
        <w:t>Ineligibility</w:t>
      </w:r>
      <w:r>
        <w:rPr>
          <w:spacing w:val="-2"/>
        </w:rPr>
        <w:t xml:space="preserve"> </w:t>
      </w:r>
      <w:r>
        <w:t>for</w:t>
      </w:r>
      <w:r>
        <w:rPr>
          <w:spacing w:val="-5"/>
        </w:rPr>
        <w:t xml:space="preserve"> </w:t>
      </w:r>
      <w:r>
        <w:t>payments</w:t>
      </w:r>
      <w:r>
        <w:rPr>
          <w:spacing w:val="-2"/>
        </w:rPr>
        <w:t xml:space="preserve"> </w:t>
      </w:r>
      <w:r>
        <w:t>may not permanently deprive the child of future title IV-E payments during the current foster care episode.</w:t>
      </w:r>
    </w:p>
    <w:p w14:paraId="02F919DC" w14:textId="77777777" w:rsidR="00530769" w:rsidRDefault="00530769">
      <w:pPr>
        <w:pStyle w:val="BodyText"/>
        <w:spacing w:before="3"/>
      </w:pPr>
    </w:p>
    <w:p w14:paraId="2961BB9B" w14:textId="77777777" w:rsidR="00530769" w:rsidRDefault="00000000">
      <w:pPr>
        <w:pStyle w:val="BodyText"/>
        <w:spacing w:before="0"/>
        <w:ind w:left="359" w:right="215"/>
      </w:pPr>
      <w:r>
        <w:t>Certain conditions that render a previously title IV-E eligible child as ineligible for payments</w:t>
      </w:r>
      <w:r>
        <w:rPr>
          <w:spacing w:val="-7"/>
        </w:rPr>
        <w:t xml:space="preserve"> </w:t>
      </w:r>
      <w:r>
        <w:t>may</w:t>
      </w:r>
      <w:r>
        <w:rPr>
          <w:spacing w:val="-2"/>
        </w:rPr>
        <w:t xml:space="preserve"> </w:t>
      </w:r>
      <w:r>
        <w:t>be</w:t>
      </w:r>
      <w:r>
        <w:rPr>
          <w:spacing w:val="-6"/>
        </w:rPr>
        <w:t xml:space="preserve"> </w:t>
      </w:r>
      <w:r>
        <w:t>corrected.</w:t>
      </w:r>
      <w:r>
        <w:rPr>
          <w:spacing w:val="-6"/>
        </w:rPr>
        <w:t xml:space="preserve"> </w:t>
      </w:r>
      <w:r>
        <w:t>For</w:t>
      </w:r>
      <w:r>
        <w:rPr>
          <w:spacing w:val="-5"/>
        </w:rPr>
        <w:t xml:space="preserve"> </w:t>
      </w:r>
      <w:r>
        <w:t>example,</w:t>
      </w:r>
      <w:r>
        <w:rPr>
          <w:spacing w:val="-1"/>
        </w:rPr>
        <w:t xml:space="preserve"> </w:t>
      </w:r>
      <w:r>
        <w:t>placement</w:t>
      </w:r>
      <w:r>
        <w:rPr>
          <w:spacing w:val="-6"/>
        </w:rPr>
        <w:t xml:space="preserve"> </w:t>
      </w:r>
      <w:r>
        <w:t>requirements</w:t>
      </w:r>
      <w:r>
        <w:rPr>
          <w:spacing w:val="-7"/>
        </w:rPr>
        <w:t xml:space="preserve"> </w:t>
      </w:r>
      <w:r>
        <w:t>have</w:t>
      </w:r>
      <w:r>
        <w:rPr>
          <w:spacing w:val="-1"/>
        </w:rPr>
        <w:t xml:space="preserve"> </w:t>
      </w:r>
      <w:r>
        <w:t>been</w:t>
      </w:r>
      <w:r>
        <w:rPr>
          <w:spacing w:val="-1"/>
        </w:rPr>
        <w:t xml:space="preserve"> </w:t>
      </w:r>
      <w:r>
        <w:t>met</w:t>
      </w:r>
      <w:r>
        <w:rPr>
          <w:spacing w:val="-1"/>
        </w:rPr>
        <w:t xml:space="preserve"> </w:t>
      </w:r>
      <w:r>
        <w:t>(i.e.: child in Independent Living arrangement returning to a regular approved foster home, child returning to placement after an unsuccessful trial home visit).</w:t>
      </w:r>
    </w:p>
    <w:p w14:paraId="2566E302" w14:textId="77777777" w:rsidR="00530769" w:rsidRDefault="00000000">
      <w:pPr>
        <w:pStyle w:val="BodyText"/>
        <w:spacing w:before="274" w:line="254" w:lineRule="auto"/>
        <w:ind w:left="360" w:right="711"/>
        <w:jc w:val="both"/>
      </w:pPr>
      <w:r>
        <w:t>The Benefit Programs Specialist shall advise the Family Services Specialist and any required agency fiscal staff of the eligibility for payments status and the duration of any periods for which title IV-E</w:t>
      </w:r>
      <w:r>
        <w:rPr>
          <w:spacing w:val="-1"/>
        </w:rPr>
        <w:t xml:space="preserve"> </w:t>
      </w:r>
      <w:r>
        <w:t>funds cannot</w:t>
      </w:r>
      <w:r>
        <w:rPr>
          <w:spacing w:val="-3"/>
        </w:rPr>
        <w:t xml:space="preserve"> </w:t>
      </w:r>
      <w:r>
        <w:t>be used by completing</w:t>
      </w:r>
      <w:r>
        <w:rPr>
          <w:spacing w:val="-3"/>
        </w:rPr>
        <w:t xml:space="preserve"> </w:t>
      </w:r>
      <w:r>
        <w:rPr>
          <w:color w:val="0000FF"/>
        </w:rPr>
        <w:t>Title IV-E</w:t>
      </w:r>
      <w:r>
        <w:rPr>
          <w:color w:val="0000FF"/>
          <w:spacing w:val="-1"/>
        </w:rPr>
        <w:t xml:space="preserve"> </w:t>
      </w:r>
      <w:r>
        <w:rPr>
          <w:color w:val="0000FF"/>
        </w:rPr>
        <w:t>Foster Care</w:t>
      </w:r>
      <w:r>
        <w:rPr>
          <w:color w:val="0000FF"/>
          <w:spacing w:val="-15"/>
        </w:rPr>
        <w:t xml:space="preserve"> </w:t>
      </w:r>
      <w:hyperlink r:id="rId23">
        <w:r w:rsidR="00530769">
          <w:rPr>
            <w:color w:val="0000FF"/>
            <w:u w:val="single" w:color="0000FF"/>
          </w:rPr>
          <w:t>Notice</w:t>
        </w:r>
        <w:r w:rsidR="00530769">
          <w:rPr>
            <w:color w:val="0000FF"/>
            <w:spacing w:val="-6"/>
            <w:u w:val="single" w:color="0000FF"/>
          </w:rPr>
          <w:t xml:space="preserve"> </w:t>
        </w:r>
        <w:r w:rsidR="00530769">
          <w:rPr>
            <w:color w:val="0000FF"/>
            <w:u w:val="single" w:color="0000FF"/>
          </w:rPr>
          <w:t>of</w:t>
        </w:r>
        <w:r w:rsidR="00530769">
          <w:rPr>
            <w:color w:val="0000FF"/>
            <w:spacing w:val="-11"/>
            <w:u w:val="single" w:color="0000FF"/>
          </w:rPr>
          <w:t xml:space="preserve"> </w:t>
        </w:r>
        <w:r w:rsidR="00530769">
          <w:rPr>
            <w:color w:val="0000FF"/>
            <w:u w:val="single" w:color="0000FF"/>
          </w:rPr>
          <w:t>Action</w:t>
        </w:r>
      </w:hyperlink>
      <w:r>
        <w:rPr>
          <w:color w:val="0000FF"/>
          <w:spacing w:val="-15"/>
        </w:rPr>
        <w:t xml:space="preserve"> </w:t>
      </w:r>
      <w:r>
        <w:t>(Form</w:t>
      </w:r>
      <w:r>
        <w:rPr>
          <w:spacing w:val="-1"/>
        </w:rPr>
        <w:t xml:space="preserve"> </w:t>
      </w:r>
      <w:r>
        <w:t>#</w:t>
      </w:r>
      <w:r>
        <w:rPr>
          <w:spacing w:val="-15"/>
        </w:rPr>
        <w:t xml:space="preserve"> </w:t>
      </w:r>
      <w:r>
        <w:t>032-04-0079-02).</w:t>
      </w:r>
      <w:r>
        <w:rPr>
          <w:spacing w:val="-11"/>
        </w:rPr>
        <w:t xml:space="preserve"> </w:t>
      </w:r>
      <w:r>
        <w:t>This NOA form</w:t>
      </w:r>
      <w:r>
        <w:rPr>
          <w:spacing w:val="-10"/>
        </w:rPr>
        <w:t xml:space="preserve"> </w:t>
      </w:r>
      <w:r>
        <w:t>should be</w:t>
      </w:r>
      <w:r>
        <w:rPr>
          <w:spacing w:val="-6"/>
        </w:rPr>
        <w:t xml:space="preserve"> </w:t>
      </w:r>
      <w:r>
        <w:t>completed for an increase/decrease in payment, suspension or reinstatement of the maintenance payment, and termination due to the child's ineligibility for title IV-E.</w:t>
      </w:r>
    </w:p>
    <w:p w14:paraId="771F88F5" w14:textId="77777777" w:rsidR="00530769" w:rsidRDefault="00000000">
      <w:pPr>
        <w:pStyle w:val="BodyText"/>
        <w:spacing w:before="236" w:line="259" w:lineRule="auto"/>
        <w:ind w:left="359" w:right="723"/>
        <w:jc w:val="both"/>
      </w:pPr>
      <w:r>
        <w:t>The</w:t>
      </w:r>
      <w:r>
        <w:rPr>
          <w:spacing w:val="40"/>
        </w:rPr>
        <w:t xml:space="preserve"> </w:t>
      </w:r>
      <w:r>
        <w:t>following</w:t>
      </w:r>
      <w:r>
        <w:rPr>
          <w:spacing w:val="80"/>
        </w:rPr>
        <w:t xml:space="preserve"> </w:t>
      </w:r>
      <w:r>
        <w:t>items</w:t>
      </w:r>
      <w:r>
        <w:rPr>
          <w:spacing w:val="40"/>
        </w:rPr>
        <w:t xml:space="preserve"> </w:t>
      </w:r>
      <w:r>
        <w:t>may,</w:t>
      </w:r>
      <w:r>
        <w:rPr>
          <w:spacing w:val="80"/>
        </w:rPr>
        <w:t xml:space="preserve"> </w:t>
      </w:r>
      <w:r>
        <w:t>under</w:t>
      </w:r>
      <w:r>
        <w:rPr>
          <w:spacing w:val="40"/>
        </w:rPr>
        <w:t xml:space="preserve"> </w:t>
      </w:r>
      <w:r>
        <w:t>certain</w:t>
      </w:r>
      <w:r>
        <w:rPr>
          <w:spacing w:val="40"/>
        </w:rPr>
        <w:t xml:space="preserve"> </w:t>
      </w:r>
      <w:r>
        <w:t>circumstances,</w:t>
      </w:r>
      <w:r>
        <w:rPr>
          <w:spacing w:val="80"/>
        </w:rPr>
        <w:t xml:space="preserve"> </w:t>
      </w:r>
      <w:r>
        <w:t>impact</w:t>
      </w:r>
      <w:r>
        <w:rPr>
          <w:spacing w:val="40"/>
        </w:rPr>
        <w:t xml:space="preserve"> </w:t>
      </w:r>
      <w:r>
        <w:t>the</w:t>
      </w:r>
      <w:r>
        <w:rPr>
          <w:spacing w:val="40"/>
        </w:rPr>
        <w:t xml:space="preserve"> </w:t>
      </w:r>
      <w:r>
        <w:t>child’s payment eligibility:</w:t>
      </w:r>
    </w:p>
    <w:p w14:paraId="0FD618EA" w14:textId="77777777" w:rsidR="00530769" w:rsidRDefault="00000000">
      <w:pPr>
        <w:pStyle w:val="ListParagraph"/>
        <w:numPr>
          <w:ilvl w:val="0"/>
          <w:numId w:val="1"/>
        </w:numPr>
        <w:tabs>
          <w:tab w:val="left" w:pos="916"/>
        </w:tabs>
        <w:spacing w:before="36"/>
        <w:ind w:left="916"/>
        <w:rPr>
          <w:sz w:val="24"/>
        </w:rPr>
      </w:pPr>
      <w:r>
        <w:rPr>
          <w:spacing w:val="-4"/>
          <w:sz w:val="24"/>
        </w:rPr>
        <w:t>Age.</w:t>
      </w:r>
    </w:p>
    <w:p w14:paraId="238690DE" w14:textId="77777777" w:rsidR="00530769" w:rsidRDefault="00000000">
      <w:pPr>
        <w:pStyle w:val="ListParagraph"/>
        <w:numPr>
          <w:ilvl w:val="0"/>
          <w:numId w:val="1"/>
        </w:numPr>
        <w:tabs>
          <w:tab w:val="left" w:pos="916"/>
        </w:tabs>
        <w:spacing w:before="258"/>
        <w:ind w:left="916"/>
        <w:rPr>
          <w:sz w:val="24"/>
        </w:rPr>
      </w:pPr>
      <w:r>
        <w:rPr>
          <w:spacing w:val="-2"/>
          <w:sz w:val="24"/>
        </w:rPr>
        <w:t>Placement.</w:t>
      </w:r>
    </w:p>
    <w:p w14:paraId="7C704F8A" w14:textId="77777777" w:rsidR="00530769" w:rsidRDefault="00000000">
      <w:pPr>
        <w:pStyle w:val="ListParagraph"/>
        <w:numPr>
          <w:ilvl w:val="0"/>
          <w:numId w:val="1"/>
        </w:numPr>
        <w:tabs>
          <w:tab w:val="left" w:pos="921"/>
        </w:tabs>
        <w:spacing w:before="258" w:line="259" w:lineRule="auto"/>
        <w:ind w:right="703" w:hanging="365"/>
        <w:jc w:val="both"/>
        <w:rPr>
          <w:sz w:val="24"/>
        </w:rPr>
      </w:pPr>
      <w:r>
        <w:rPr>
          <w:sz w:val="24"/>
        </w:rPr>
        <w:t>Voluntary placement lasting 180 days and the LDSS</w:t>
      </w:r>
      <w:r>
        <w:rPr>
          <w:spacing w:val="-13"/>
          <w:sz w:val="24"/>
        </w:rPr>
        <w:t xml:space="preserve"> </w:t>
      </w:r>
      <w:r>
        <w:rPr>
          <w:sz w:val="24"/>
        </w:rPr>
        <w:t>has not obtained a court order with a judicial determination to the effect that continued voluntary placement is in the child’s best interest.</w:t>
      </w:r>
    </w:p>
    <w:p w14:paraId="7BA8587E" w14:textId="77777777" w:rsidR="00530769" w:rsidRDefault="00000000">
      <w:pPr>
        <w:pStyle w:val="ListParagraph"/>
        <w:numPr>
          <w:ilvl w:val="0"/>
          <w:numId w:val="1"/>
        </w:numPr>
        <w:tabs>
          <w:tab w:val="left" w:pos="916"/>
        </w:tabs>
        <w:spacing w:before="238"/>
        <w:ind w:left="916"/>
        <w:rPr>
          <w:sz w:val="24"/>
        </w:rPr>
      </w:pPr>
      <w:r>
        <w:rPr>
          <w:sz w:val="24"/>
        </w:rPr>
        <w:t>SSI</w:t>
      </w:r>
      <w:r>
        <w:rPr>
          <w:spacing w:val="-4"/>
          <w:sz w:val="24"/>
        </w:rPr>
        <w:t xml:space="preserve"> </w:t>
      </w:r>
      <w:r>
        <w:rPr>
          <w:spacing w:val="-2"/>
          <w:sz w:val="24"/>
        </w:rPr>
        <w:t>payments.</w:t>
      </w:r>
    </w:p>
    <w:p w14:paraId="0457C141" w14:textId="77777777" w:rsidR="00530769" w:rsidRDefault="00000000">
      <w:pPr>
        <w:pStyle w:val="ListParagraph"/>
        <w:numPr>
          <w:ilvl w:val="0"/>
          <w:numId w:val="1"/>
        </w:numPr>
        <w:tabs>
          <w:tab w:val="left" w:pos="916"/>
        </w:tabs>
        <w:spacing w:before="244"/>
        <w:ind w:left="916"/>
        <w:rPr>
          <w:sz w:val="24"/>
        </w:rPr>
      </w:pPr>
      <w:r>
        <w:rPr>
          <w:sz w:val="24"/>
        </w:rPr>
        <w:t>Ongoing</w:t>
      </w:r>
      <w:r>
        <w:rPr>
          <w:spacing w:val="-2"/>
          <w:sz w:val="24"/>
        </w:rPr>
        <w:t xml:space="preserve"> </w:t>
      </w:r>
      <w:r>
        <w:rPr>
          <w:sz w:val="24"/>
        </w:rPr>
        <w:t>annual</w:t>
      </w:r>
      <w:r>
        <w:rPr>
          <w:spacing w:val="-3"/>
          <w:sz w:val="24"/>
        </w:rPr>
        <w:t xml:space="preserve"> </w:t>
      </w:r>
      <w:r>
        <w:rPr>
          <w:sz w:val="24"/>
        </w:rPr>
        <w:t>judicial</w:t>
      </w:r>
      <w:r>
        <w:rPr>
          <w:spacing w:val="-7"/>
          <w:sz w:val="24"/>
        </w:rPr>
        <w:t xml:space="preserve"> </w:t>
      </w:r>
      <w:r>
        <w:rPr>
          <w:spacing w:val="-2"/>
          <w:sz w:val="24"/>
        </w:rPr>
        <w:t>review.</w:t>
      </w:r>
    </w:p>
    <w:p w14:paraId="359D883F" w14:textId="77777777" w:rsidR="00530769" w:rsidRDefault="00000000">
      <w:pPr>
        <w:pStyle w:val="ListParagraph"/>
        <w:numPr>
          <w:ilvl w:val="0"/>
          <w:numId w:val="1"/>
        </w:numPr>
        <w:tabs>
          <w:tab w:val="left" w:pos="916"/>
        </w:tabs>
        <w:spacing w:before="263"/>
        <w:ind w:left="916"/>
        <w:rPr>
          <w:sz w:val="24"/>
        </w:rPr>
      </w:pPr>
      <w:r>
        <w:rPr>
          <w:sz w:val="24"/>
        </w:rPr>
        <w:t>Timely</w:t>
      </w:r>
      <w:r>
        <w:rPr>
          <w:spacing w:val="35"/>
          <w:sz w:val="24"/>
        </w:rPr>
        <w:t xml:space="preserve"> </w:t>
      </w:r>
      <w:r>
        <w:rPr>
          <w:sz w:val="24"/>
        </w:rPr>
        <w:t>VEMAT</w:t>
      </w:r>
      <w:r>
        <w:rPr>
          <w:spacing w:val="1"/>
          <w:sz w:val="24"/>
        </w:rPr>
        <w:t xml:space="preserve"> </w:t>
      </w:r>
      <w:r>
        <w:rPr>
          <w:spacing w:val="-2"/>
          <w:sz w:val="24"/>
        </w:rPr>
        <w:t>assessments.</w:t>
      </w:r>
    </w:p>
    <w:sectPr w:rsidR="00530769">
      <w:headerReference w:type="default" r:id="rId24"/>
      <w:footerReference w:type="default" r:id="rId25"/>
      <w:pgSz w:w="12240" w:h="15840"/>
      <w:pgMar w:top="1380" w:right="1080" w:bottom="280" w:left="10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9542D" w14:textId="77777777" w:rsidR="00D66903" w:rsidRDefault="00D66903">
      <w:r>
        <w:separator/>
      </w:r>
    </w:p>
  </w:endnote>
  <w:endnote w:type="continuationSeparator" w:id="0">
    <w:p w14:paraId="068545EE" w14:textId="77777777" w:rsidR="00D66903" w:rsidRDefault="00D6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F1D8" w14:textId="77777777" w:rsidR="00530769" w:rsidRDefault="00000000">
    <w:pPr>
      <w:pStyle w:val="BodyText"/>
      <w:spacing w:before="0" w:line="14" w:lineRule="auto"/>
      <w:rPr>
        <w:sz w:val="20"/>
      </w:rPr>
    </w:pPr>
    <w:r>
      <w:rPr>
        <w:noProof/>
        <w:sz w:val="20"/>
      </w:rPr>
      <mc:AlternateContent>
        <mc:Choice Requires="wps">
          <w:drawing>
            <wp:anchor distT="0" distB="0" distL="0" distR="0" simplePos="0" relativeHeight="487485952" behindDoc="1" locked="0" layoutInCell="1" allowOverlap="1" wp14:anchorId="00E27581" wp14:editId="0AC297A7">
              <wp:simplePos x="0" y="0"/>
              <wp:positionH relativeFrom="page">
                <wp:posOffset>901700</wp:posOffset>
              </wp:positionH>
              <wp:positionV relativeFrom="page">
                <wp:posOffset>9434365</wp:posOffset>
              </wp:positionV>
              <wp:extent cx="1499235"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9235" cy="167005"/>
                      </a:xfrm>
                      <a:prstGeom prst="rect">
                        <a:avLst/>
                      </a:prstGeom>
                    </wps:spPr>
                    <wps:txbx>
                      <w:txbxContent>
                        <w:p w14:paraId="7CFD8194" w14:textId="77777777" w:rsidR="00530769" w:rsidRDefault="00000000">
                          <w:pPr>
                            <w:spacing w:before="12"/>
                            <w:ind w:left="20"/>
                            <w:rPr>
                              <w:sz w:val="20"/>
                            </w:rPr>
                          </w:pPr>
                          <w:r>
                            <w:rPr>
                              <w:color w:val="010066"/>
                              <w:sz w:val="20"/>
                            </w:rPr>
                            <w:t>E</w:t>
                          </w:r>
                          <w:r>
                            <w:rPr>
                              <w:color w:val="010066"/>
                              <w:spacing w:val="-5"/>
                              <w:sz w:val="20"/>
                            </w:rPr>
                            <w:t xml:space="preserve"> </w:t>
                          </w:r>
                          <w:r>
                            <w:rPr>
                              <w:color w:val="010066"/>
                              <w:sz w:val="20"/>
                            </w:rPr>
                            <w:t>Section</w:t>
                          </w:r>
                          <w:r>
                            <w:rPr>
                              <w:color w:val="010066"/>
                              <w:spacing w:val="-4"/>
                              <w:sz w:val="20"/>
                            </w:rPr>
                            <w:t xml:space="preserve"> </w:t>
                          </w:r>
                          <w:r>
                            <w:rPr>
                              <w:color w:val="010066"/>
                              <w:sz w:val="20"/>
                            </w:rPr>
                            <w:t>4</w:t>
                          </w:r>
                          <w:r>
                            <w:rPr>
                              <w:color w:val="010066"/>
                              <w:spacing w:val="-1"/>
                              <w:sz w:val="20"/>
                            </w:rPr>
                            <w:t xml:space="preserve"> </w:t>
                          </w:r>
                          <w:r>
                            <w:rPr>
                              <w:color w:val="010066"/>
                              <w:sz w:val="20"/>
                            </w:rPr>
                            <w:t>Page</w:t>
                          </w:r>
                          <w:r>
                            <w:rPr>
                              <w:color w:val="010066"/>
                              <w:spacing w:val="-2"/>
                              <w:sz w:val="20"/>
                            </w:rPr>
                            <w:t xml:space="preserve"> </w:t>
                          </w:r>
                          <w:r>
                            <w:rPr>
                              <w:color w:val="010066"/>
                              <w:sz w:val="20"/>
                            </w:rPr>
                            <w:fldChar w:fldCharType="begin"/>
                          </w:r>
                          <w:r>
                            <w:rPr>
                              <w:color w:val="010066"/>
                              <w:sz w:val="20"/>
                            </w:rPr>
                            <w:instrText xml:space="preserve"> PAGE </w:instrText>
                          </w:r>
                          <w:r>
                            <w:rPr>
                              <w:color w:val="010066"/>
                              <w:sz w:val="20"/>
                            </w:rPr>
                            <w:fldChar w:fldCharType="separate"/>
                          </w:r>
                          <w:r>
                            <w:rPr>
                              <w:color w:val="010066"/>
                              <w:sz w:val="20"/>
                            </w:rPr>
                            <w:t>10</w:t>
                          </w:r>
                          <w:r>
                            <w:rPr>
                              <w:color w:val="010066"/>
                              <w:sz w:val="20"/>
                            </w:rPr>
                            <w:fldChar w:fldCharType="end"/>
                          </w:r>
                          <w:r>
                            <w:rPr>
                              <w:color w:val="010066"/>
                              <w:spacing w:val="-4"/>
                              <w:sz w:val="20"/>
                            </w:rPr>
                            <w:t xml:space="preserve"> </w:t>
                          </w:r>
                          <w:r>
                            <w:rPr>
                              <w:color w:val="010066"/>
                              <w:sz w:val="20"/>
                            </w:rPr>
                            <w:t>of</w:t>
                          </w:r>
                          <w:r>
                            <w:rPr>
                              <w:color w:val="010066"/>
                              <w:spacing w:val="-3"/>
                              <w:sz w:val="20"/>
                            </w:rPr>
                            <w:t xml:space="preserve"> </w:t>
                          </w:r>
                          <w:r>
                            <w:rPr>
                              <w:color w:val="010066"/>
                              <w:spacing w:val="-7"/>
                              <w:sz w:val="20"/>
                            </w:rPr>
                            <w:t>29</w:t>
                          </w:r>
                        </w:p>
                      </w:txbxContent>
                    </wps:txbx>
                    <wps:bodyPr wrap="square" lIns="0" tIns="0" rIns="0" bIns="0" rtlCol="0">
                      <a:noAutofit/>
                    </wps:bodyPr>
                  </wps:wsp>
                </a:graphicData>
              </a:graphic>
            </wp:anchor>
          </w:drawing>
        </mc:Choice>
        <mc:Fallback>
          <w:pict>
            <v:shapetype w14:anchorId="00E27581" id="_x0000_t202" coordsize="21600,21600" o:spt="202" path="m,l,21600r21600,l21600,xe">
              <v:stroke joinstyle="miter"/>
              <v:path gradientshapeok="t" o:connecttype="rect"/>
            </v:shapetype>
            <v:shape id="Textbox 4" o:spid="_x0000_s1028" type="#_x0000_t202" style="position:absolute;margin-left:71pt;margin-top:742.85pt;width:118.05pt;height:13.15pt;z-index:-1583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" filled="f" stroked="f">
              <v:textbox inset="0,0,0,0">
                <w:txbxContent>
                  <w:p w14:paraId="7CFD8194" w14:textId="77777777" w:rsidR="00530769" w:rsidRDefault="00000000">
                    <w:pPr>
                      <w:spacing w:before="12"/>
                      <w:ind w:left="20"/>
                      <w:rPr>
                        <w:sz w:val="20"/>
                      </w:rPr>
                    </w:pPr>
                    <w:r>
                      <w:rPr>
                        <w:color w:val="010066"/>
                        <w:sz w:val="20"/>
                      </w:rPr>
                      <w:t>E</w:t>
                    </w:r>
                    <w:r>
                      <w:rPr>
                        <w:color w:val="010066"/>
                        <w:spacing w:val="-5"/>
                        <w:sz w:val="20"/>
                      </w:rPr>
                      <w:t xml:space="preserve"> </w:t>
                    </w:r>
                    <w:r>
                      <w:rPr>
                        <w:color w:val="010066"/>
                        <w:sz w:val="20"/>
                      </w:rPr>
                      <w:t>Section</w:t>
                    </w:r>
                    <w:r>
                      <w:rPr>
                        <w:color w:val="010066"/>
                        <w:spacing w:val="-4"/>
                        <w:sz w:val="20"/>
                      </w:rPr>
                      <w:t xml:space="preserve"> </w:t>
                    </w:r>
                    <w:r>
                      <w:rPr>
                        <w:color w:val="010066"/>
                        <w:sz w:val="20"/>
                      </w:rPr>
                      <w:t>4</w:t>
                    </w:r>
                    <w:r>
                      <w:rPr>
                        <w:color w:val="010066"/>
                        <w:spacing w:val="-1"/>
                        <w:sz w:val="20"/>
                      </w:rPr>
                      <w:t xml:space="preserve"> </w:t>
                    </w:r>
                    <w:r>
                      <w:rPr>
                        <w:color w:val="010066"/>
                        <w:sz w:val="20"/>
                      </w:rPr>
                      <w:t>Page</w:t>
                    </w:r>
                    <w:r>
                      <w:rPr>
                        <w:color w:val="010066"/>
                        <w:spacing w:val="-2"/>
                        <w:sz w:val="20"/>
                      </w:rPr>
                      <w:t xml:space="preserve"> </w:t>
                    </w:r>
                    <w:r>
                      <w:rPr>
                        <w:color w:val="010066"/>
                        <w:sz w:val="20"/>
                      </w:rPr>
                      <w:fldChar w:fldCharType="begin"/>
                    </w:r>
                    <w:r>
                      <w:rPr>
                        <w:color w:val="010066"/>
                        <w:sz w:val="20"/>
                      </w:rPr>
                      <w:instrText xml:space="preserve"> PAGE </w:instrText>
                    </w:r>
                    <w:r>
                      <w:rPr>
                        <w:color w:val="010066"/>
                        <w:sz w:val="20"/>
                      </w:rPr>
                      <w:fldChar w:fldCharType="separate"/>
                    </w:r>
                    <w:r>
                      <w:rPr>
                        <w:color w:val="010066"/>
                        <w:sz w:val="20"/>
                      </w:rPr>
                      <w:t>10</w:t>
                    </w:r>
                    <w:r>
                      <w:rPr>
                        <w:color w:val="010066"/>
                        <w:sz w:val="20"/>
                      </w:rPr>
                      <w:fldChar w:fldCharType="end"/>
                    </w:r>
                    <w:r>
                      <w:rPr>
                        <w:color w:val="010066"/>
                        <w:spacing w:val="-4"/>
                        <w:sz w:val="20"/>
                      </w:rPr>
                      <w:t xml:space="preserve"> </w:t>
                    </w:r>
                    <w:r>
                      <w:rPr>
                        <w:color w:val="010066"/>
                        <w:sz w:val="20"/>
                      </w:rPr>
                      <w:t>of</w:t>
                    </w:r>
                    <w:r>
                      <w:rPr>
                        <w:color w:val="010066"/>
                        <w:spacing w:val="-3"/>
                        <w:sz w:val="20"/>
                      </w:rPr>
                      <w:t xml:space="preserve"> </w:t>
                    </w:r>
                    <w:r>
                      <w:rPr>
                        <w:color w:val="010066"/>
                        <w:spacing w:val="-7"/>
                        <w:sz w:val="20"/>
                      </w:rPr>
                      <w:t>29</w:t>
                    </w:r>
                  </w:p>
                </w:txbxContent>
              </v:textbox>
              <w10:wrap anchorx="page" anchory="page"/>
            </v:shape>
          </w:pict>
        </mc:Fallback>
      </mc:AlternateContent>
    </w:r>
    <w:r>
      <w:rPr>
        <w:noProof/>
        <w:sz w:val="20"/>
      </w:rPr>
      <mc:AlternateContent>
        <mc:Choice Requires="wps">
          <w:drawing>
            <wp:anchor distT="0" distB="0" distL="0" distR="0" simplePos="0" relativeHeight="487486464" behindDoc="1" locked="0" layoutInCell="1" allowOverlap="1" wp14:anchorId="6640A793" wp14:editId="5969A9CD">
              <wp:simplePos x="0" y="0"/>
              <wp:positionH relativeFrom="page">
                <wp:posOffset>4748195</wp:posOffset>
              </wp:positionH>
              <wp:positionV relativeFrom="page">
                <wp:posOffset>9434365</wp:posOffset>
              </wp:positionV>
              <wp:extent cx="2120900"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0900" cy="167005"/>
                      </a:xfrm>
                      <a:prstGeom prst="rect">
                        <a:avLst/>
                      </a:prstGeom>
                    </wps:spPr>
                    <wps:txbx>
                      <w:txbxContent>
                        <w:p w14:paraId="3992A1FB" w14:textId="77777777" w:rsidR="00530769" w:rsidRDefault="00000000">
                          <w:pPr>
                            <w:spacing w:before="12"/>
                            <w:ind w:left="20"/>
                            <w:rPr>
                              <w:sz w:val="20"/>
                            </w:rPr>
                          </w:pPr>
                          <w:r>
                            <w:rPr>
                              <w:color w:val="010066"/>
                              <w:sz w:val="20"/>
                            </w:rPr>
                            <w:t>4</w:t>
                          </w:r>
                          <w:r>
                            <w:rPr>
                              <w:color w:val="010066"/>
                              <w:spacing w:val="43"/>
                              <w:sz w:val="20"/>
                            </w:rPr>
                            <w:t xml:space="preserve"> </w:t>
                          </w:r>
                          <w:r>
                            <w:rPr>
                              <w:color w:val="010066"/>
                              <w:sz w:val="20"/>
                            </w:rPr>
                            <w:t>Opening</w:t>
                          </w:r>
                          <w:r>
                            <w:rPr>
                              <w:color w:val="010066"/>
                              <w:spacing w:val="-6"/>
                              <w:sz w:val="20"/>
                            </w:rPr>
                            <w:t xml:space="preserve"> </w:t>
                          </w:r>
                          <w:r>
                            <w:rPr>
                              <w:color w:val="010066"/>
                              <w:sz w:val="20"/>
                            </w:rPr>
                            <w:t>and</w:t>
                          </w:r>
                          <w:r>
                            <w:rPr>
                              <w:color w:val="010066"/>
                              <w:spacing w:val="-4"/>
                              <w:sz w:val="20"/>
                            </w:rPr>
                            <w:t xml:space="preserve"> </w:t>
                          </w:r>
                          <w:r>
                            <w:rPr>
                              <w:color w:val="010066"/>
                              <w:sz w:val="20"/>
                            </w:rPr>
                            <w:t>Maintaining</w:t>
                          </w:r>
                          <w:r>
                            <w:rPr>
                              <w:color w:val="010066"/>
                              <w:spacing w:val="-4"/>
                              <w:sz w:val="20"/>
                            </w:rPr>
                            <w:t xml:space="preserve"> </w:t>
                          </w:r>
                          <w:r>
                            <w:rPr>
                              <w:color w:val="010066"/>
                              <w:sz w:val="20"/>
                            </w:rPr>
                            <w:t>the</w:t>
                          </w:r>
                          <w:r>
                            <w:rPr>
                              <w:color w:val="010066"/>
                              <w:spacing w:val="-6"/>
                              <w:sz w:val="20"/>
                            </w:rPr>
                            <w:t xml:space="preserve"> </w:t>
                          </w:r>
                          <w:r>
                            <w:rPr>
                              <w:color w:val="010066"/>
                              <w:spacing w:val="-4"/>
                              <w:sz w:val="20"/>
                            </w:rPr>
                            <w:t>Case</w:t>
                          </w:r>
                        </w:p>
                      </w:txbxContent>
                    </wps:txbx>
                    <wps:bodyPr wrap="square" lIns="0" tIns="0" rIns="0" bIns="0" rtlCol="0">
                      <a:noAutofit/>
                    </wps:bodyPr>
                  </wps:wsp>
                </a:graphicData>
              </a:graphic>
            </wp:anchor>
          </w:drawing>
        </mc:Choice>
        <mc:Fallback>
          <w:pict>
            <v:shape w14:anchorId="6640A793" id="Textbox 5" o:spid="_x0000_s1029" type="#_x0000_t202" style="position:absolute;margin-left:373.85pt;margin-top:742.85pt;width:167pt;height:13.15pt;z-index:-1583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" filled="f" stroked="f">
              <v:textbox inset="0,0,0,0">
                <w:txbxContent>
                  <w:p w14:paraId="3992A1FB" w14:textId="77777777" w:rsidR="00530769" w:rsidRDefault="00000000">
                    <w:pPr>
                      <w:spacing w:before="12"/>
                      <w:ind w:left="20"/>
                      <w:rPr>
                        <w:sz w:val="20"/>
                      </w:rPr>
                    </w:pPr>
                    <w:r>
                      <w:rPr>
                        <w:color w:val="010066"/>
                        <w:sz w:val="20"/>
                      </w:rPr>
                      <w:t>4</w:t>
                    </w:r>
                    <w:r>
                      <w:rPr>
                        <w:color w:val="010066"/>
                        <w:spacing w:val="43"/>
                        <w:sz w:val="20"/>
                      </w:rPr>
                      <w:t xml:space="preserve"> </w:t>
                    </w:r>
                    <w:r>
                      <w:rPr>
                        <w:color w:val="010066"/>
                        <w:sz w:val="20"/>
                      </w:rPr>
                      <w:t>Opening</w:t>
                    </w:r>
                    <w:r>
                      <w:rPr>
                        <w:color w:val="010066"/>
                        <w:spacing w:val="-6"/>
                        <w:sz w:val="20"/>
                      </w:rPr>
                      <w:t xml:space="preserve"> </w:t>
                    </w:r>
                    <w:r>
                      <w:rPr>
                        <w:color w:val="010066"/>
                        <w:sz w:val="20"/>
                      </w:rPr>
                      <w:t>and</w:t>
                    </w:r>
                    <w:r>
                      <w:rPr>
                        <w:color w:val="010066"/>
                        <w:spacing w:val="-4"/>
                        <w:sz w:val="20"/>
                      </w:rPr>
                      <w:t xml:space="preserve"> </w:t>
                    </w:r>
                    <w:r>
                      <w:rPr>
                        <w:color w:val="010066"/>
                        <w:sz w:val="20"/>
                      </w:rPr>
                      <w:t>Maintaining</w:t>
                    </w:r>
                    <w:r>
                      <w:rPr>
                        <w:color w:val="010066"/>
                        <w:spacing w:val="-4"/>
                        <w:sz w:val="20"/>
                      </w:rPr>
                      <w:t xml:space="preserve"> </w:t>
                    </w:r>
                    <w:r>
                      <w:rPr>
                        <w:color w:val="010066"/>
                        <w:sz w:val="20"/>
                      </w:rPr>
                      <w:t>the</w:t>
                    </w:r>
                    <w:r>
                      <w:rPr>
                        <w:color w:val="010066"/>
                        <w:spacing w:val="-6"/>
                        <w:sz w:val="20"/>
                      </w:rPr>
                      <w:t xml:space="preserve"> </w:t>
                    </w:r>
                    <w:r>
                      <w:rPr>
                        <w:color w:val="010066"/>
                        <w:spacing w:val="-4"/>
                        <w:sz w:val="20"/>
                      </w:rPr>
                      <w:t>Case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3427" w14:textId="77777777" w:rsidR="00530769" w:rsidRDefault="00530769">
    <w:pPr>
      <w:pStyle w:val="BodyText"/>
      <w:spacing w:before="0"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5E03" w14:textId="77777777" w:rsidR="00D66903" w:rsidRDefault="00D66903">
      <w:r>
        <w:separator/>
      </w:r>
    </w:p>
  </w:footnote>
  <w:footnote w:type="continuationSeparator" w:id="0">
    <w:p w14:paraId="7F0211C5" w14:textId="77777777" w:rsidR="00D66903" w:rsidRDefault="00D6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4F5B8" w14:textId="77777777" w:rsidR="00530769" w:rsidRDefault="00000000">
    <w:pPr>
      <w:pStyle w:val="BodyText"/>
      <w:spacing w:before="0" w:line="14" w:lineRule="auto"/>
      <w:rPr>
        <w:sz w:val="20"/>
      </w:rPr>
    </w:pPr>
    <w:r>
      <w:rPr>
        <w:noProof/>
        <w:sz w:val="20"/>
      </w:rPr>
      <mc:AlternateContent>
        <mc:Choice Requires="wps">
          <w:drawing>
            <wp:anchor distT="0" distB="0" distL="0" distR="0" simplePos="0" relativeHeight="487484416" behindDoc="1" locked="0" layoutInCell="1" allowOverlap="1" wp14:anchorId="209AD0CA" wp14:editId="6E488DE0">
              <wp:simplePos x="0" y="0"/>
              <wp:positionH relativeFrom="page">
                <wp:posOffset>876300</wp:posOffset>
              </wp:positionH>
              <wp:positionV relativeFrom="page">
                <wp:posOffset>381000</wp:posOffset>
              </wp:positionV>
              <wp:extent cx="5981700" cy="52387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523875"/>
                      </a:xfrm>
                      <a:custGeom>
                        <a:avLst/>
                        <a:gdLst/>
                        <a:ahLst/>
                        <a:cxnLst/>
                        <a:rect l="l" t="t" r="r" b="b"/>
                        <a:pathLst>
                          <a:path w="5981700" h="523875">
                            <a:moveTo>
                              <a:pt x="5981700" y="0"/>
                            </a:moveTo>
                            <a:lnTo>
                              <a:pt x="0" y="0"/>
                            </a:lnTo>
                            <a:lnTo>
                              <a:pt x="0" y="523875"/>
                            </a:lnTo>
                            <a:lnTo>
                              <a:pt x="5981700" y="523875"/>
                            </a:lnTo>
                            <a:lnTo>
                              <a:pt x="5981700" y="0"/>
                            </a:lnTo>
                            <a:close/>
                          </a:path>
                        </a:pathLst>
                      </a:custGeom>
                      <a:solidFill>
                        <a:srgbClr val="010066"/>
                      </a:solidFill>
                    </wps:spPr>
                    <wps:bodyPr wrap="square" lIns="0" tIns="0" rIns="0" bIns="0" rtlCol="0">
                      <a:prstTxWarp prst="textNoShape">
                        <a:avLst/>
                      </a:prstTxWarp>
                      <a:noAutofit/>
                    </wps:bodyPr>
                  </wps:wsp>
                </a:graphicData>
              </a:graphic>
            </wp:anchor>
          </w:drawing>
        </mc:Choice>
        <mc:Fallback>
          <w:pict>
            <v:shape w14:anchorId="7DEF974D" id="Graphic 1" o:spid="_x0000_s1026" style="position:absolute;margin-left:69pt;margin-top:30pt;width:471pt;height:41.25pt;z-index:-15832064;visibility:visible;mso-wrap-style:square;mso-wrap-distance-left:0;mso-wrap-distance-top:0;mso-wrap-distance-right:0;mso-wrap-distance-bottom:0;mso-position-horizontal:absolute;mso-position-horizontal-relative:page;mso-position-vertical:absolute;mso-position-vertical-relative:page;v-text-anchor:top" coordsize="5981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" path="m5981700,l,,,523875r5981700,l5981700,xe" fillcolor="#010066" stroked="f">
              <v:path arrowok="t"/>
              <w10:wrap anchorx="page" anchory="page"/>
            </v:shape>
          </w:pict>
        </mc:Fallback>
      </mc:AlternateContent>
    </w:r>
    <w:r>
      <w:rPr>
        <w:noProof/>
        <w:sz w:val="20"/>
      </w:rPr>
      <mc:AlternateContent>
        <mc:Choice Requires="wps">
          <w:drawing>
            <wp:anchor distT="0" distB="0" distL="0" distR="0" simplePos="0" relativeHeight="487484928" behindDoc="1" locked="0" layoutInCell="1" allowOverlap="1" wp14:anchorId="7077C8ED" wp14:editId="3E64245C">
              <wp:simplePos x="0" y="0"/>
              <wp:positionH relativeFrom="page">
                <wp:posOffset>1016000</wp:posOffset>
              </wp:positionH>
              <wp:positionV relativeFrom="page">
                <wp:posOffset>448862</wp:posOffset>
              </wp:positionV>
              <wp:extent cx="2890520" cy="3714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0520" cy="371475"/>
                      </a:xfrm>
                      <a:prstGeom prst="rect">
                        <a:avLst/>
                      </a:prstGeom>
                    </wps:spPr>
                    <wps:txbx>
                      <w:txbxContent>
                        <w:p w14:paraId="45A3F524" w14:textId="77777777" w:rsidR="00530769" w:rsidRDefault="00000000">
                          <w:pPr>
                            <w:spacing w:before="12" w:line="230" w:lineRule="exact"/>
                            <w:ind w:left="20"/>
                            <w:rPr>
                              <w:b/>
                              <w:sz w:val="20"/>
                            </w:rPr>
                          </w:pPr>
                          <w:r>
                            <w:rPr>
                              <w:b/>
                              <w:color w:val="FFFFFF"/>
                              <w:sz w:val="20"/>
                            </w:rPr>
                            <w:t>Virginia</w:t>
                          </w:r>
                          <w:r>
                            <w:rPr>
                              <w:b/>
                              <w:color w:val="FFFFFF"/>
                              <w:spacing w:val="-9"/>
                              <w:sz w:val="20"/>
                            </w:rPr>
                            <w:t xml:space="preserve"> </w:t>
                          </w:r>
                          <w:r>
                            <w:rPr>
                              <w:b/>
                              <w:color w:val="FFFFFF"/>
                              <w:sz w:val="20"/>
                            </w:rPr>
                            <w:t>Department</w:t>
                          </w:r>
                          <w:r>
                            <w:rPr>
                              <w:b/>
                              <w:color w:val="FFFFFF"/>
                              <w:spacing w:val="-7"/>
                              <w:sz w:val="20"/>
                            </w:rPr>
                            <w:t xml:space="preserve"> </w:t>
                          </w:r>
                          <w:r>
                            <w:rPr>
                              <w:b/>
                              <w:color w:val="FFFFFF"/>
                              <w:sz w:val="20"/>
                            </w:rPr>
                            <w:t>of</w:t>
                          </w:r>
                          <w:r>
                            <w:rPr>
                              <w:b/>
                              <w:color w:val="FFFFFF"/>
                              <w:spacing w:val="-8"/>
                              <w:sz w:val="20"/>
                            </w:rPr>
                            <w:t xml:space="preserve"> </w:t>
                          </w:r>
                          <w:r>
                            <w:rPr>
                              <w:b/>
                              <w:color w:val="FFFFFF"/>
                              <w:sz w:val="20"/>
                            </w:rPr>
                            <w:t>Social</w:t>
                          </w:r>
                          <w:r>
                            <w:rPr>
                              <w:b/>
                              <w:color w:val="FFFFFF"/>
                              <w:spacing w:val="-7"/>
                              <w:sz w:val="20"/>
                            </w:rPr>
                            <w:t xml:space="preserve"> </w:t>
                          </w:r>
                          <w:r>
                            <w:rPr>
                              <w:b/>
                              <w:color w:val="FFFFFF"/>
                              <w:spacing w:val="-2"/>
                              <w:sz w:val="20"/>
                            </w:rPr>
                            <w:t>Services</w:t>
                          </w:r>
                        </w:p>
                        <w:p w14:paraId="3E002D7C" w14:textId="77777777" w:rsidR="00530769" w:rsidRDefault="00000000">
                          <w:pPr>
                            <w:ind w:left="20"/>
                            <w:rPr>
                              <w:b/>
                              <w:sz w:val="28"/>
                            </w:rPr>
                          </w:pPr>
                          <w:r>
                            <w:rPr>
                              <w:b/>
                              <w:color w:val="FFFFFF"/>
                              <w:sz w:val="28"/>
                            </w:rPr>
                            <w:t>Child</w:t>
                          </w:r>
                          <w:r>
                            <w:rPr>
                              <w:b/>
                              <w:color w:val="FFFFFF"/>
                              <w:spacing w:val="-4"/>
                              <w:sz w:val="28"/>
                            </w:rPr>
                            <w:t xml:space="preserve"> </w:t>
                          </w:r>
                          <w:r>
                            <w:rPr>
                              <w:b/>
                              <w:color w:val="FFFFFF"/>
                              <w:sz w:val="28"/>
                            </w:rPr>
                            <w:t>and</w:t>
                          </w:r>
                          <w:r>
                            <w:rPr>
                              <w:b/>
                              <w:color w:val="FFFFFF"/>
                              <w:spacing w:val="-3"/>
                              <w:sz w:val="28"/>
                            </w:rPr>
                            <w:t xml:space="preserve"> </w:t>
                          </w:r>
                          <w:r>
                            <w:rPr>
                              <w:b/>
                              <w:color w:val="FFFFFF"/>
                              <w:sz w:val="28"/>
                            </w:rPr>
                            <w:t>Family</w:t>
                          </w:r>
                          <w:r>
                            <w:rPr>
                              <w:b/>
                              <w:color w:val="FFFFFF"/>
                              <w:spacing w:val="-7"/>
                              <w:sz w:val="28"/>
                            </w:rPr>
                            <w:t xml:space="preserve"> </w:t>
                          </w:r>
                          <w:r>
                            <w:rPr>
                              <w:b/>
                              <w:color w:val="FFFFFF"/>
                              <w:sz w:val="28"/>
                            </w:rPr>
                            <w:t>Services</w:t>
                          </w:r>
                          <w:r>
                            <w:rPr>
                              <w:b/>
                              <w:color w:val="FFFFFF"/>
                              <w:spacing w:val="-5"/>
                              <w:sz w:val="28"/>
                            </w:rPr>
                            <w:t xml:space="preserve"> </w:t>
                          </w:r>
                          <w:r>
                            <w:rPr>
                              <w:b/>
                              <w:color w:val="FFFFFF"/>
                              <w:spacing w:val="-2"/>
                              <w:sz w:val="28"/>
                            </w:rPr>
                            <w:t>Manual</w:t>
                          </w:r>
                        </w:p>
                      </w:txbxContent>
                    </wps:txbx>
                    <wps:bodyPr wrap="square" lIns="0" tIns="0" rIns="0" bIns="0" rtlCol="0">
                      <a:noAutofit/>
                    </wps:bodyPr>
                  </wps:wsp>
                </a:graphicData>
              </a:graphic>
            </wp:anchor>
          </w:drawing>
        </mc:Choice>
        <mc:Fallback>
          <w:pict>
            <v:shapetype w14:anchorId="7077C8ED" id="_x0000_t202" coordsize="21600,21600" o:spt="202" path="m,l,21600r21600,l21600,xe">
              <v:stroke joinstyle="miter"/>
              <v:path gradientshapeok="t" o:connecttype="rect"/>
            </v:shapetype>
            <v:shape id="Textbox 2" o:spid="_x0000_s1026" type="#_x0000_t202" style="position:absolute;margin-left:80pt;margin-top:35.35pt;width:227.6pt;height:29.25pt;z-index:-1583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" filled="f" stroked="f">
              <v:textbox inset="0,0,0,0">
                <w:txbxContent>
                  <w:p w14:paraId="45A3F524" w14:textId="77777777" w:rsidR="00530769" w:rsidRDefault="00000000">
                    <w:pPr>
                      <w:spacing w:before="12" w:line="230" w:lineRule="exact"/>
                      <w:ind w:left="20"/>
                      <w:rPr>
                        <w:b/>
                        <w:sz w:val="20"/>
                      </w:rPr>
                    </w:pPr>
                    <w:r>
                      <w:rPr>
                        <w:b/>
                        <w:color w:val="FFFFFF"/>
                        <w:sz w:val="20"/>
                      </w:rPr>
                      <w:t>Virginia</w:t>
                    </w:r>
                    <w:r>
                      <w:rPr>
                        <w:b/>
                        <w:color w:val="FFFFFF"/>
                        <w:spacing w:val="-9"/>
                        <w:sz w:val="20"/>
                      </w:rPr>
                      <w:t xml:space="preserve"> </w:t>
                    </w:r>
                    <w:r>
                      <w:rPr>
                        <w:b/>
                        <w:color w:val="FFFFFF"/>
                        <w:sz w:val="20"/>
                      </w:rPr>
                      <w:t>Department</w:t>
                    </w:r>
                    <w:r>
                      <w:rPr>
                        <w:b/>
                        <w:color w:val="FFFFFF"/>
                        <w:spacing w:val="-7"/>
                        <w:sz w:val="20"/>
                      </w:rPr>
                      <w:t xml:space="preserve"> </w:t>
                    </w:r>
                    <w:r>
                      <w:rPr>
                        <w:b/>
                        <w:color w:val="FFFFFF"/>
                        <w:sz w:val="20"/>
                      </w:rPr>
                      <w:t>of</w:t>
                    </w:r>
                    <w:r>
                      <w:rPr>
                        <w:b/>
                        <w:color w:val="FFFFFF"/>
                        <w:spacing w:val="-8"/>
                        <w:sz w:val="20"/>
                      </w:rPr>
                      <w:t xml:space="preserve"> </w:t>
                    </w:r>
                    <w:r>
                      <w:rPr>
                        <w:b/>
                        <w:color w:val="FFFFFF"/>
                        <w:sz w:val="20"/>
                      </w:rPr>
                      <w:t>Social</w:t>
                    </w:r>
                    <w:r>
                      <w:rPr>
                        <w:b/>
                        <w:color w:val="FFFFFF"/>
                        <w:spacing w:val="-7"/>
                        <w:sz w:val="20"/>
                      </w:rPr>
                      <w:t xml:space="preserve"> </w:t>
                    </w:r>
                    <w:r>
                      <w:rPr>
                        <w:b/>
                        <w:color w:val="FFFFFF"/>
                        <w:spacing w:val="-2"/>
                        <w:sz w:val="20"/>
                      </w:rPr>
                      <w:t>Services</w:t>
                    </w:r>
                  </w:p>
                  <w:p w14:paraId="3E002D7C" w14:textId="77777777" w:rsidR="00530769" w:rsidRDefault="00000000">
                    <w:pPr>
                      <w:ind w:left="20"/>
                      <w:rPr>
                        <w:b/>
                        <w:sz w:val="28"/>
                      </w:rPr>
                    </w:pPr>
                    <w:r>
                      <w:rPr>
                        <w:b/>
                        <w:color w:val="FFFFFF"/>
                        <w:sz w:val="28"/>
                      </w:rPr>
                      <w:t>Child</w:t>
                    </w:r>
                    <w:r>
                      <w:rPr>
                        <w:b/>
                        <w:color w:val="FFFFFF"/>
                        <w:spacing w:val="-4"/>
                        <w:sz w:val="28"/>
                      </w:rPr>
                      <w:t xml:space="preserve"> </w:t>
                    </w:r>
                    <w:r>
                      <w:rPr>
                        <w:b/>
                        <w:color w:val="FFFFFF"/>
                        <w:sz w:val="28"/>
                      </w:rPr>
                      <w:t>and</w:t>
                    </w:r>
                    <w:r>
                      <w:rPr>
                        <w:b/>
                        <w:color w:val="FFFFFF"/>
                        <w:spacing w:val="-3"/>
                        <w:sz w:val="28"/>
                      </w:rPr>
                      <w:t xml:space="preserve"> </w:t>
                    </w:r>
                    <w:r>
                      <w:rPr>
                        <w:b/>
                        <w:color w:val="FFFFFF"/>
                        <w:sz w:val="28"/>
                      </w:rPr>
                      <w:t>Family</w:t>
                    </w:r>
                    <w:r>
                      <w:rPr>
                        <w:b/>
                        <w:color w:val="FFFFFF"/>
                        <w:spacing w:val="-7"/>
                        <w:sz w:val="28"/>
                      </w:rPr>
                      <w:t xml:space="preserve"> </w:t>
                    </w:r>
                    <w:r>
                      <w:rPr>
                        <w:b/>
                        <w:color w:val="FFFFFF"/>
                        <w:sz w:val="28"/>
                      </w:rPr>
                      <w:t>Services</w:t>
                    </w:r>
                    <w:r>
                      <w:rPr>
                        <w:b/>
                        <w:color w:val="FFFFFF"/>
                        <w:spacing w:val="-5"/>
                        <w:sz w:val="28"/>
                      </w:rPr>
                      <w:t xml:space="preserve"> </w:t>
                    </w:r>
                    <w:r>
                      <w:rPr>
                        <w:b/>
                        <w:color w:val="FFFFFF"/>
                        <w:spacing w:val="-2"/>
                        <w:sz w:val="28"/>
                      </w:rPr>
                      <w:t>Manual</w:t>
                    </w:r>
                  </w:p>
                </w:txbxContent>
              </v:textbox>
              <w10:wrap anchorx="page" anchory="page"/>
            </v:shape>
          </w:pict>
        </mc:Fallback>
      </mc:AlternateContent>
    </w:r>
    <w:r>
      <w:rPr>
        <w:noProof/>
        <w:sz w:val="20"/>
      </w:rPr>
      <mc:AlternateContent>
        <mc:Choice Requires="wps">
          <w:drawing>
            <wp:anchor distT="0" distB="0" distL="0" distR="0" simplePos="0" relativeHeight="487485440" behindDoc="1" locked="0" layoutInCell="1" allowOverlap="1" wp14:anchorId="22D3A56E" wp14:editId="2C7E35CB">
              <wp:simplePos x="0" y="0"/>
              <wp:positionH relativeFrom="page">
                <wp:posOffset>5475126</wp:posOffset>
              </wp:positionH>
              <wp:positionV relativeFrom="page">
                <wp:posOffset>448862</wp:posOffset>
              </wp:positionV>
              <wp:extent cx="1283335" cy="3714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3335" cy="371475"/>
                      </a:xfrm>
                      <a:prstGeom prst="rect">
                        <a:avLst/>
                      </a:prstGeom>
                    </wps:spPr>
                    <wps:txbx>
                      <w:txbxContent>
                        <w:p w14:paraId="02E27A49" w14:textId="77777777" w:rsidR="00530769" w:rsidRDefault="00000000">
                          <w:pPr>
                            <w:spacing w:before="12" w:line="230" w:lineRule="exact"/>
                            <w:ind w:left="466"/>
                            <w:rPr>
                              <w:b/>
                              <w:sz w:val="20"/>
                            </w:rPr>
                          </w:pPr>
                          <w:r>
                            <w:rPr>
                              <w:b/>
                              <w:color w:val="FFFFFF"/>
                              <w:sz w:val="20"/>
                            </w:rPr>
                            <w:t>September</w:t>
                          </w:r>
                          <w:r>
                            <w:rPr>
                              <w:b/>
                              <w:color w:val="FFFFFF"/>
                              <w:spacing w:val="-14"/>
                              <w:sz w:val="20"/>
                            </w:rPr>
                            <w:t xml:space="preserve"> </w:t>
                          </w:r>
                          <w:r>
                            <w:rPr>
                              <w:b/>
                              <w:color w:val="FFFFFF"/>
                              <w:spacing w:val="-4"/>
                              <w:sz w:val="20"/>
                            </w:rPr>
                            <w:t>2024</w:t>
                          </w:r>
                        </w:p>
                        <w:p w14:paraId="457A014F" w14:textId="77777777" w:rsidR="00530769" w:rsidRDefault="00000000">
                          <w:pPr>
                            <w:ind w:left="20"/>
                            <w:rPr>
                              <w:b/>
                              <w:sz w:val="28"/>
                            </w:rPr>
                          </w:pPr>
                          <w:r>
                            <w:rPr>
                              <w:b/>
                              <w:color w:val="FFFFFF"/>
                              <w:sz w:val="28"/>
                            </w:rPr>
                            <w:t>E.</w:t>
                          </w:r>
                          <w:r>
                            <w:rPr>
                              <w:b/>
                              <w:color w:val="FFFFFF"/>
                              <w:spacing w:val="71"/>
                              <w:sz w:val="28"/>
                            </w:rPr>
                            <w:t xml:space="preserve"> </w:t>
                          </w:r>
                          <w:r>
                            <w:rPr>
                              <w:b/>
                              <w:color w:val="FFFFFF"/>
                              <w:sz w:val="28"/>
                            </w:rPr>
                            <w:t>Foster</w:t>
                          </w:r>
                          <w:r>
                            <w:rPr>
                              <w:b/>
                              <w:color w:val="FFFFFF"/>
                              <w:spacing w:val="-3"/>
                              <w:sz w:val="28"/>
                            </w:rPr>
                            <w:t xml:space="preserve"> </w:t>
                          </w:r>
                          <w:r>
                            <w:rPr>
                              <w:b/>
                              <w:color w:val="FFFFFF"/>
                              <w:spacing w:val="-4"/>
                              <w:sz w:val="28"/>
                            </w:rPr>
                            <w:t>Care</w:t>
                          </w:r>
                        </w:p>
                      </w:txbxContent>
                    </wps:txbx>
                    <wps:bodyPr wrap="square" lIns="0" tIns="0" rIns="0" bIns="0" rtlCol="0">
                      <a:noAutofit/>
                    </wps:bodyPr>
                  </wps:wsp>
                </a:graphicData>
              </a:graphic>
            </wp:anchor>
          </w:drawing>
        </mc:Choice>
        <mc:Fallback>
          <w:pict>
            <v:shape w14:anchorId="22D3A56E" id="Textbox 3" o:spid="_x0000_s1027" type="#_x0000_t202" style="position:absolute;margin-left:431.1pt;margin-top:35.35pt;width:101.05pt;height:29.25pt;z-index:-1583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" filled="f" stroked="f">
              <v:textbox inset="0,0,0,0">
                <w:txbxContent>
                  <w:p w14:paraId="02E27A49" w14:textId="77777777" w:rsidR="00530769" w:rsidRDefault="00000000">
                    <w:pPr>
                      <w:spacing w:before="12" w:line="230" w:lineRule="exact"/>
                      <w:ind w:left="466"/>
                      <w:rPr>
                        <w:b/>
                        <w:sz w:val="20"/>
                      </w:rPr>
                    </w:pPr>
                    <w:r>
                      <w:rPr>
                        <w:b/>
                        <w:color w:val="FFFFFF"/>
                        <w:sz w:val="20"/>
                      </w:rPr>
                      <w:t>September</w:t>
                    </w:r>
                    <w:r>
                      <w:rPr>
                        <w:b/>
                        <w:color w:val="FFFFFF"/>
                        <w:spacing w:val="-14"/>
                        <w:sz w:val="20"/>
                      </w:rPr>
                      <w:t xml:space="preserve"> </w:t>
                    </w:r>
                    <w:r>
                      <w:rPr>
                        <w:b/>
                        <w:color w:val="FFFFFF"/>
                        <w:spacing w:val="-4"/>
                        <w:sz w:val="20"/>
                      </w:rPr>
                      <w:t>2024</w:t>
                    </w:r>
                  </w:p>
                  <w:p w14:paraId="457A014F" w14:textId="77777777" w:rsidR="00530769" w:rsidRDefault="00000000">
                    <w:pPr>
                      <w:ind w:left="20"/>
                      <w:rPr>
                        <w:b/>
                        <w:sz w:val="28"/>
                      </w:rPr>
                    </w:pPr>
                    <w:r>
                      <w:rPr>
                        <w:b/>
                        <w:color w:val="FFFFFF"/>
                        <w:sz w:val="28"/>
                      </w:rPr>
                      <w:t>E.</w:t>
                    </w:r>
                    <w:r>
                      <w:rPr>
                        <w:b/>
                        <w:color w:val="FFFFFF"/>
                        <w:spacing w:val="71"/>
                        <w:sz w:val="28"/>
                      </w:rPr>
                      <w:t xml:space="preserve"> </w:t>
                    </w:r>
                    <w:r>
                      <w:rPr>
                        <w:b/>
                        <w:color w:val="FFFFFF"/>
                        <w:sz w:val="28"/>
                      </w:rPr>
                      <w:t>Foster</w:t>
                    </w:r>
                    <w:r>
                      <w:rPr>
                        <w:b/>
                        <w:color w:val="FFFFFF"/>
                        <w:spacing w:val="-3"/>
                        <w:sz w:val="28"/>
                      </w:rPr>
                      <w:t xml:space="preserve"> </w:t>
                    </w:r>
                    <w:r>
                      <w:rPr>
                        <w:b/>
                        <w:color w:val="FFFFFF"/>
                        <w:spacing w:val="-4"/>
                        <w:sz w:val="28"/>
                      </w:rPr>
                      <w:t>Care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01E5C" w14:textId="77777777" w:rsidR="00530769" w:rsidRDefault="00530769">
    <w:pPr>
      <w:pStyle w:val="BodyText"/>
      <w:spacing w:before="0"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331F"/>
    <w:multiLevelType w:val="hybridMultilevel"/>
    <w:tmpl w:val="B082E3A2"/>
    <w:lvl w:ilvl="0" w:tplc="5248E49C">
      <w:numFmt w:val="bullet"/>
      <w:lvlText w:val=""/>
      <w:lvlJc w:val="left"/>
      <w:pPr>
        <w:ind w:left="1440" w:hanging="360"/>
      </w:pPr>
      <w:rPr>
        <w:rFonts w:ascii="Symbol" w:eastAsia="Symbol" w:hAnsi="Symbol" w:cs="Symbol" w:hint="default"/>
        <w:b w:val="0"/>
        <w:bCs w:val="0"/>
        <w:i w:val="0"/>
        <w:iCs w:val="0"/>
        <w:color w:val="010066"/>
        <w:spacing w:val="0"/>
        <w:w w:val="100"/>
        <w:sz w:val="24"/>
        <w:szCs w:val="24"/>
        <w:lang w:val="en-US" w:eastAsia="en-US" w:bidi="ar-SA"/>
      </w:rPr>
    </w:lvl>
    <w:lvl w:ilvl="1" w:tplc="F8E88FAC">
      <w:numFmt w:val="bullet"/>
      <w:lvlText w:val="•"/>
      <w:lvlJc w:val="left"/>
      <w:pPr>
        <w:ind w:left="2304" w:hanging="360"/>
      </w:pPr>
      <w:rPr>
        <w:rFonts w:hint="default"/>
        <w:lang w:val="en-US" w:eastAsia="en-US" w:bidi="ar-SA"/>
      </w:rPr>
    </w:lvl>
    <w:lvl w:ilvl="2" w:tplc="5A002FA2">
      <w:numFmt w:val="bullet"/>
      <w:lvlText w:val="•"/>
      <w:lvlJc w:val="left"/>
      <w:pPr>
        <w:ind w:left="3168" w:hanging="360"/>
      </w:pPr>
      <w:rPr>
        <w:rFonts w:hint="default"/>
        <w:lang w:val="en-US" w:eastAsia="en-US" w:bidi="ar-SA"/>
      </w:rPr>
    </w:lvl>
    <w:lvl w:ilvl="3" w:tplc="A0F2CB4C">
      <w:numFmt w:val="bullet"/>
      <w:lvlText w:val="•"/>
      <w:lvlJc w:val="left"/>
      <w:pPr>
        <w:ind w:left="4032" w:hanging="360"/>
      </w:pPr>
      <w:rPr>
        <w:rFonts w:hint="default"/>
        <w:lang w:val="en-US" w:eastAsia="en-US" w:bidi="ar-SA"/>
      </w:rPr>
    </w:lvl>
    <w:lvl w:ilvl="4" w:tplc="B5DEA088">
      <w:numFmt w:val="bullet"/>
      <w:lvlText w:val="•"/>
      <w:lvlJc w:val="left"/>
      <w:pPr>
        <w:ind w:left="4896" w:hanging="360"/>
      </w:pPr>
      <w:rPr>
        <w:rFonts w:hint="default"/>
        <w:lang w:val="en-US" w:eastAsia="en-US" w:bidi="ar-SA"/>
      </w:rPr>
    </w:lvl>
    <w:lvl w:ilvl="5" w:tplc="0A2C9968">
      <w:numFmt w:val="bullet"/>
      <w:lvlText w:val="•"/>
      <w:lvlJc w:val="left"/>
      <w:pPr>
        <w:ind w:left="5760" w:hanging="360"/>
      </w:pPr>
      <w:rPr>
        <w:rFonts w:hint="default"/>
        <w:lang w:val="en-US" w:eastAsia="en-US" w:bidi="ar-SA"/>
      </w:rPr>
    </w:lvl>
    <w:lvl w:ilvl="6" w:tplc="BB28A394">
      <w:numFmt w:val="bullet"/>
      <w:lvlText w:val="•"/>
      <w:lvlJc w:val="left"/>
      <w:pPr>
        <w:ind w:left="6624" w:hanging="360"/>
      </w:pPr>
      <w:rPr>
        <w:rFonts w:hint="default"/>
        <w:lang w:val="en-US" w:eastAsia="en-US" w:bidi="ar-SA"/>
      </w:rPr>
    </w:lvl>
    <w:lvl w:ilvl="7" w:tplc="DCBEF1DA">
      <w:numFmt w:val="bullet"/>
      <w:lvlText w:val="•"/>
      <w:lvlJc w:val="left"/>
      <w:pPr>
        <w:ind w:left="7488" w:hanging="360"/>
      </w:pPr>
      <w:rPr>
        <w:rFonts w:hint="default"/>
        <w:lang w:val="en-US" w:eastAsia="en-US" w:bidi="ar-SA"/>
      </w:rPr>
    </w:lvl>
    <w:lvl w:ilvl="8" w:tplc="F9DC1BCC">
      <w:numFmt w:val="bullet"/>
      <w:lvlText w:val="•"/>
      <w:lvlJc w:val="left"/>
      <w:pPr>
        <w:ind w:left="8352" w:hanging="360"/>
      </w:pPr>
      <w:rPr>
        <w:rFonts w:hint="default"/>
        <w:lang w:val="en-US" w:eastAsia="en-US" w:bidi="ar-SA"/>
      </w:rPr>
    </w:lvl>
  </w:abstractNum>
  <w:abstractNum w:abstractNumId="1" w15:restartNumberingAfterBreak="0">
    <w:nsid w:val="115E743C"/>
    <w:multiLevelType w:val="multilevel"/>
    <w:tmpl w:val="F04E7E64"/>
    <w:lvl w:ilvl="0">
      <w:start w:val="4"/>
      <w:numFmt w:val="decimal"/>
      <w:lvlText w:val="%1"/>
      <w:lvlJc w:val="left"/>
      <w:pPr>
        <w:ind w:left="904" w:hanging="574"/>
        <w:jc w:val="left"/>
      </w:pPr>
      <w:rPr>
        <w:rFonts w:hint="default"/>
        <w:lang w:val="en-US" w:eastAsia="en-US" w:bidi="ar-SA"/>
      </w:rPr>
    </w:lvl>
    <w:lvl w:ilvl="1">
      <w:start w:val="5"/>
      <w:numFmt w:val="decimal"/>
      <w:lvlText w:val="%1.%2"/>
      <w:lvlJc w:val="left"/>
      <w:pPr>
        <w:ind w:left="904" w:hanging="574"/>
        <w:jc w:val="left"/>
      </w:pPr>
      <w:rPr>
        <w:rFonts w:ascii="Arial" w:eastAsia="Arial" w:hAnsi="Arial" w:cs="Arial" w:hint="default"/>
        <w:b/>
        <w:bCs/>
        <w:i w:val="0"/>
        <w:iCs w:val="0"/>
        <w:color w:val="010066"/>
        <w:spacing w:val="-1"/>
        <w:w w:val="95"/>
        <w:sz w:val="28"/>
        <w:szCs w:val="28"/>
        <w:u w:val="single" w:color="010066"/>
        <w:lang w:val="en-US" w:eastAsia="en-US" w:bidi="ar-SA"/>
      </w:rPr>
    </w:lvl>
    <w:lvl w:ilvl="2">
      <w:start w:val="1"/>
      <w:numFmt w:val="decimal"/>
      <w:lvlText w:val="%1.%2.%3"/>
      <w:lvlJc w:val="left"/>
      <w:pPr>
        <w:ind w:left="1387" w:hanging="668"/>
        <w:jc w:val="left"/>
      </w:pPr>
      <w:rPr>
        <w:rFonts w:ascii="Arial" w:eastAsia="Arial" w:hAnsi="Arial" w:cs="Arial" w:hint="default"/>
        <w:b/>
        <w:bCs/>
        <w:i w:val="0"/>
        <w:iCs w:val="0"/>
        <w:color w:val="010066"/>
        <w:spacing w:val="-2"/>
        <w:w w:val="100"/>
        <w:sz w:val="24"/>
        <w:szCs w:val="24"/>
        <w:lang w:val="en-US" w:eastAsia="en-US" w:bidi="ar-SA"/>
      </w:rPr>
    </w:lvl>
    <w:lvl w:ilvl="3">
      <w:numFmt w:val="bullet"/>
      <w:lvlText w:val=""/>
      <w:lvlJc w:val="left"/>
      <w:pPr>
        <w:ind w:left="1440" w:hanging="360"/>
      </w:pPr>
      <w:rPr>
        <w:rFonts w:ascii="Symbol" w:eastAsia="Symbol" w:hAnsi="Symbol" w:cs="Symbol" w:hint="default"/>
        <w:spacing w:val="0"/>
        <w:w w:val="100"/>
        <w:lang w:val="en-US" w:eastAsia="en-US" w:bidi="ar-SA"/>
      </w:rPr>
    </w:lvl>
    <w:lvl w:ilvl="4">
      <w:numFmt w:val="bullet"/>
      <w:lvlText w:val=""/>
      <w:lvlJc w:val="left"/>
      <w:pPr>
        <w:ind w:left="1980" w:hanging="360"/>
      </w:pPr>
      <w:rPr>
        <w:rFonts w:ascii="Wingdings" w:eastAsia="Wingdings" w:hAnsi="Wingdings" w:cs="Wingdings" w:hint="default"/>
        <w:b w:val="0"/>
        <w:bCs w:val="0"/>
        <w:i w:val="0"/>
        <w:iCs w:val="0"/>
        <w:color w:val="010066"/>
        <w:spacing w:val="0"/>
        <w:w w:val="100"/>
        <w:sz w:val="24"/>
        <w:szCs w:val="24"/>
        <w:lang w:val="en-US" w:eastAsia="en-US" w:bidi="ar-SA"/>
      </w:rPr>
    </w:lvl>
    <w:lvl w:ilvl="5">
      <w:numFmt w:val="bullet"/>
      <w:lvlText w:val=""/>
      <w:lvlJc w:val="left"/>
      <w:pPr>
        <w:ind w:left="2520" w:hanging="360"/>
      </w:pPr>
      <w:rPr>
        <w:rFonts w:ascii="Wingdings" w:eastAsia="Wingdings" w:hAnsi="Wingdings" w:cs="Wingdings" w:hint="default"/>
        <w:b w:val="0"/>
        <w:bCs w:val="0"/>
        <w:i w:val="0"/>
        <w:iCs w:val="0"/>
        <w:color w:val="010066"/>
        <w:spacing w:val="0"/>
        <w:w w:val="100"/>
        <w:sz w:val="24"/>
        <w:szCs w:val="24"/>
        <w:lang w:val="en-US" w:eastAsia="en-US" w:bidi="ar-SA"/>
      </w:rPr>
    </w:lvl>
    <w:lvl w:ilvl="6">
      <w:numFmt w:val="bullet"/>
      <w:lvlText w:val="•"/>
      <w:lvlJc w:val="left"/>
      <w:pPr>
        <w:ind w:left="5040" w:hanging="360"/>
      </w:pPr>
      <w:rPr>
        <w:rFonts w:hint="default"/>
        <w:lang w:val="en-US" w:eastAsia="en-US" w:bidi="ar-SA"/>
      </w:rPr>
    </w:lvl>
    <w:lvl w:ilvl="7">
      <w:numFmt w:val="bullet"/>
      <w:lvlText w:val="•"/>
      <w:lvlJc w:val="left"/>
      <w:pPr>
        <w:ind w:left="6300" w:hanging="360"/>
      </w:pPr>
      <w:rPr>
        <w:rFonts w:hint="default"/>
        <w:lang w:val="en-US" w:eastAsia="en-US" w:bidi="ar-SA"/>
      </w:rPr>
    </w:lvl>
    <w:lvl w:ilvl="8">
      <w:numFmt w:val="bullet"/>
      <w:lvlText w:val="•"/>
      <w:lvlJc w:val="left"/>
      <w:pPr>
        <w:ind w:left="7560" w:hanging="360"/>
      </w:pPr>
      <w:rPr>
        <w:rFonts w:hint="default"/>
        <w:lang w:val="en-US" w:eastAsia="en-US" w:bidi="ar-SA"/>
      </w:rPr>
    </w:lvl>
  </w:abstractNum>
  <w:abstractNum w:abstractNumId="2" w15:restartNumberingAfterBreak="0">
    <w:nsid w:val="273026FF"/>
    <w:multiLevelType w:val="hybridMultilevel"/>
    <w:tmpl w:val="556452BC"/>
    <w:lvl w:ilvl="0" w:tplc="70EEE37E">
      <w:numFmt w:val="bullet"/>
      <w:lvlText w:val=""/>
      <w:lvlJc w:val="left"/>
      <w:pPr>
        <w:ind w:left="921" w:hanging="360"/>
      </w:pPr>
      <w:rPr>
        <w:rFonts w:ascii="Symbol" w:eastAsia="Symbol" w:hAnsi="Symbol" w:cs="Symbol" w:hint="default"/>
        <w:b w:val="0"/>
        <w:bCs w:val="0"/>
        <w:i w:val="0"/>
        <w:iCs w:val="0"/>
        <w:color w:val="000066"/>
        <w:spacing w:val="0"/>
        <w:w w:val="100"/>
        <w:sz w:val="24"/>
        <w:szCs w:val="24"/>
        <w:lang w:val="en-US" w:eastAsia="en-US" w:bidi="ar-SA"/>
      </w:rPr>
    </w:lvl>
    <w:lvl w:ilvl="1" w:tplc="10A03A0C">
      <w:numFmt w:val="bullet"/>
      <w:lvlText w:val="•"/>
      <w:lvlJc w:val="left"/>
      <w:pPr>
        <w:ind w:left="1836" w:hanging="360"/>
      </w:pPr>
      <w:rPr>
        <w:rFonts w:hint="default"/>
        <w:lang w:val="en-US" w:eastAsia="en-US" w:bidi="ar-SA"/>
      </w:rPr>
    </w:lvl>
    <w:lvl w:ilvl="2" w:tplc="696CB926">
      <w:numFmt w:val="bullet"/>
      <w:lvlText w:val="•"/>
      <w:lvlJc w:val="left"/>
      <w:pPr>
        <w:ind w:left="2752" w:hanging="360"/>
      </w:pPr>
      <w:rPr>
        <w:rFonts w:hint="default"/>
        <w:lang w:val="en-US" w:eastAsia="en-US" w:bidi="ar-SA"/>
      </w:rPr>
    </w:lvl>
    <w:lvl w:ilvl="3" w:tplc="688638F8">
      <w:numFmt w:val="bullet"/>
      <w:lvlText w:val="•"/>
      <w:lvlJc w:val="left"/>
      <w:pPr>
        <w:ind w:left="3668" w:hanging="360"/>
      </w:pPr>
      <w:rPr>
        <w:rFonts w:hint="default"/>
        <w:lang w:val="en-US" w:eastAsia="en-US" w:bidi="ar-SA"/>
      </w:rPr>
    </w:lvl>
    <w:lvl w:ilvl="4" w:tplc="15CC8374">
      <w:numFmt w:val="bullet"/>
      <w:lvlText w:val="•"/>
      <w:lvlJc w:val="left"/>
      <w:pPr>
        <w:ind w:left="4584" w:hanging="360"/>
      </w:pPr>
      <w:rPr>
        <w:rFonts w:hint="default"/>
        <w:lang w:val="en-US" w:eastAsia="en-US" w:bidi="ar-SA"/>
      </w:rPr>
    </w:lvl>
    <w:lvl w:ilvl="5" w:tplc="7BC6B926">
      <w:numFmt w:val="bullet"/>
      <w:lvlText w:val="•"/>
      <w:lvlJc w:val="left"/>
      <w:pPr>
        <w:ind w:left="5500" w:hanging="360"/>
      </w:pPr>
      <w:rPr>
        <w:rFonts w:hint="default"/>
        <w:lang w:val="en-US" w:eastAsia="en-US" w:bidi="ar-SA"/>
      </w:rPr>
    </w:lvl>
    <w:lvl w:ilvl="6" w:tplc="55502FA0">
      <w:numFmt w:val="bullet"/>
      <w:lvlText w:val="•"/>
      <w:lvlJc w:val="left"/>
      <w:pPr>
        <w:ind w:left="6416" w:hanging="360"/>
      </w:pPr>
      <w:rPr>
        <w:rFonts w:hint="default"/>
        <w:lang w:val="en-US" w:eastAsia="en-US" w:bidi="ar-SA"/>
      </w:rPr>
    </w:lvl>
    <w:lvl w:ilvl="7" w:tplc="8ADEE014">
      <w:numFmt w:val="bullet"/>
      <w:lvlText w:val="•"/>
      <w:lvlJc w:val="left"/>
      <w:pPr>
        <w:ind w:left="7332" w:hanging="360"/>
      </w:pPr>
      <w:rPr>
        <w:rFonts w:hint="default"/>
        <w:lang w:val="en-US" w:eastAsia="en-US" w:bidi="ar-SA"/>
      </w:rPr>
    </w:lvl>
    <w:lvl w:ilvl="8" w:tplc="E974B77E">
      <w:numFmt w:val="bullet"/>
      <w:lvlText w:val="•"/>
      <w:lvlJc w:val="left"/>
      <w:pPr>
        <w:ind w:left="8248" w:hanging="360"/>
      </w:pPr>
      <w:rPr>
        <w:rFonts w:hint="default"/>
        <w:lang w:val="en-US" w:eastAsia="en-US" w:bidi="ar-SA"/>
      </w:rPr>
    </w:lvl>
  </w:abstractNum>
  <w:abstractNum w:abstractNumId="3" w15:restartNumberingAfterBreak="0">
    <w:nsid w:val="56CD42B7"/>
    <w:multiLevelType w:val="hybridMultilevel"/>
    <w:tmpl w:val="4F4A21AA"/>
    <w:lvl w:ilvl="0" w:tplc="F544B214">
      <w:start w:val="1"/>
      <w:numFmt w:val="decimal"/>
      <w:lvlText w:val="%1."/>
      <w:lvlJc w:val="left"/>
      <w:pPr>
        <w:ind w:left="720" w:hanging="360"/>
        <w:jc w:val="left"/>
      </w:pPr>
      <w:rPr>
        <w:rFonts w:ascii="Arial" w:eastAsia="Arial" w:hAnsi="Arial" w:cs="Arial" w:hint="default"/>
        <w:b w:val="0"/>
        <w:bCs w:val="0"/>
        <w:i w:val="0"/>
        <w:iCs w:val="0"/>
        <w:spacing w:val="0"/>
        <w:w w:val="100"/>
        <w:sz w:val="24"/>
        <w:szCs w:val="24"/>
        <w:lang w:val="en-US" w:eastAsia="en-US" w:bidi="ar-SA"/>
      </w:rPr>
    </w:lvl>
    <w:lvl w:ilvl="1" w:tplc="1C2896F4">
      <w:numFmt w:val="bullet"/>
      <w:lvlText w:val="•"/>
      <w:lvlJc w:val="left"/>
      <w:pPr>
        <w:ind w:left="1656" w:hanging="360"/>
      </w:pPr>
      <w:rPr>
        <w:rFonts w:hint="default"/>
        <w:lang w:val="en-US" w:eastAsia="en-US" w:bidi="ar-SA"/>
      </w:rPr>
    </w:lvl>
    <w:lvl w:ilvl="2" w:tplc="B1C6771E">
      <w:numFmt w:val="bullet"/>
      <w:lvlText w:val="•"/>
      <w:lvlJc w:val="left"/>
      <w:pPr>
        <w:ind w:left="2592" w:hanging="360"/>
      </w:pPr>
      <w:rPr>
        <w:rFonts w:hint="default"/>
        <w:lang w:val="en-US" w:eastAsia="en-US" w:bidi="ar-SA"/>
      </w:rPr>
    </w:lvl>
    <w:lvl w:ilvl="3" w:tplc="29949080">
      <w:numFmt w:val="bullet"/>
      <w:lvlText w:val="•"/>
      <w:lvlJc w:val="left"/>
      <w:pPr>
        <w:ind w:left="3528" w:hanging="360"/>
      </w:pPr>
      <w:rPr>
        <w:rFonts w:hint="default"/>
        <w:lang w:val="en-US" w:eastAsia="en-US" w:bidi="ar-SA"/>
      </w:rPr>
    </w:lvl>
    <w:lvl w:ilvl="4" w:tplc="FADC7392">
      <w:numFmt w:val="bullet"/>
      <w:lvlText w:val="•"/>
      <w:lvlJc w:val="left"/>
      <w:pPr>
        <w:ind w:left="4464" w:hanging="360"/>
      </w:pPr>
      <w:rPr>
        <w:rFonts w:hint="default"/>
        <w:lang w:val="en-US" w:eastAsia="en-US" w:bidi="ar-SA"/>
      </w:rPr>
    </w:lvl>
    <w:lvl w:ilvl="5" w:tplc="48985510">
      <w:numFmt w:val="bullet"/>
      <w:lvlText w:val="•"/>
      <w:lvlJc w:val="left"/>
      <w:pPr>
        <w:ind w:left="5400" w:hanging="360"/>
      </w:pPr>
      <w:rPr>
        <w:rFonts w:hint="default"/>
        <w:lang w:val="en-US" w:eastAsia="en-US" w:bidi="ar-SA"/>
      </w:rPr>
    </w:lvl>
    <w:lvl w:ilvl="6" w:tplc="D356458C">
      <w:numFmt w:val="bullet"/>
      <w:lvlText w:val="•"/>
      <w:lvlJc w:val="left"/>
      <w:pPr>
        <w:ind w:left="6336" w:hanging="360"/>
      </w:pPr>
      <w:rPr>
        <w:rFonts w:hint="default"/>
        <w:lang w:val="en-US" w:eastAsia="en-US" w:bidi="ar-SA"/>
      </w:rPr>
    </w:lvl>
    <w:lvl w:ilvl="7" w:tplc="611E43D6">
      <w:numFmt w:val="bullet"/>
      <w:lvlText w:val="•"/>
      <w:lvlJc w:val="left"/>
      <w:pPr>
        <w:ind w:left="7272" w:hanging="360"/>
      </w:pPr>
      <w:rPr>
        <w:rFonts w:hint="default"/>
        <w:lang w:val="en-US" w:eastAsia="en-US" w:bidi="ar-SA"/>
      </w:rPr>
    </w:lvl>
    <w:lvl w:ilvl="8" w:tplc="EBC0B76E">
      <w:numFmt w:val="bullet"/>
      <w:lvlText w:val="•"/>
      <w:lvlJc w:val="left"/>
      <w:pPr>
        <w:ind w:left="8208" w:hanging="360"/>
      </w:pPr>
      <w:rPr>
        <w:rFonts w:hint="default"/>
        <w:lang w:val="en-US" w:eastAsia="en-US" w:bidi="ar-SA"/>
      </w:rPr>
    </w:lvl>
  </w:abstractNum>
  <w:num w:numId="1" w16cid:durableId="1971935217">
    <w:abstractNumId w:val="2"/>
  </w:num>
  <w:num w:numId="2" w16cid:durableId="45682598">
    <w:abstractNumId w:val="0"/>
  </w:num>
  <w:num w:numId="3" w16cid:durableId="688265250">
    <w:abstractNumId w:val="1"/>
  </w:num>
  <w:num w:numId="4" w16cid:durableId="812715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0769"/>
    <w:rsid w:val="00530769"/>
    <w:rsid w:val="005A5B52"/>
    <w:rsid w:val="005C37DF"/>
    <w:rsid w:val="00713E75"/>
    <w:rsid w:val="00BE19E8"/>
    <w:rsid w:val="00C96BD4"/>
    <w:rsid w:val="00D66903"/>
    <w:rsid w:val="00DA50E1"/>
    <w:rsid w:val="00E54DB4"/>
    <w:rsid w:val="00E65A91"/>
    <w:rsid w:val="00F12435"/>
    <w:rsid w:val="00FD1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9B6F6"/>
  <w15:docId w15:val="{60AB68D6-5678-448C-A3E5-EDCE263E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8"/>
      <w:szCs w:val="28"/>
      <w:u w:val="single" w:color="000000"/>
    </w:rPr>
  </w:style>
  <w:style w:type="paragraph" w:styleId="Heading2">
    <w:name w:val="heading 2"/>
    <w:basedOn w:val="Normal"/>
    <w:uiPriority w:val="9"/>
    <w:unhideWhenUsed/>
    <w:qFormat/>
    <w:pPr>
      <w:spacing w:before="240"/>
      <w:ind w:left="1387" w:hanging="66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40"/>
    </w:pPr>
    <w:rPr>
      <w:sz w:val="24"/>
      <w:szCs w:val="24"/>
    </w:rPr>
  </w:style>
  <w:style w:type="paragraph" w:styleId="ListParagraph">
    <w:name w:val="List Paragraph"/>
    <w:basedOn w:val="Normal"/>
    <w:uiPriority w:val="1"/>
    <w:qFormat/>
    <w:pPr>
      <w:spacing w:before="240"/>
      <w:ind w:left="1439"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A50E1"/>
    <w:rPr>
      <w:color w:val="0000FF" w:themeColor="hyperlink"/>
      <w:u w:val="single"/>
    </w:rPr>
  </w:style>
  <w:style w:type="character" w:styleId="UnresolvedMention">
    <w:name w:val="Unresolved Mention"/>
    <w:basedOn w:val="DefaultParagraphFont"/>
    <w:uiPriority w:val="99"/>
    <w:semiHidden/>
    <w:unhideWhenUsed/>
    <w:rsid w:val="00DA5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usion.dss.virginia.gov/Portals/%5bdfs%5d/Files/DFS%20Manuals/Foster%20Care%20Manuals/Foster%20Care%20Manual%2007-2020/Final%20Foster%20Care%20Manual%2007-2020/section_18_funding_maintenance_costs.pdf" TargetMode="External"/><Relationship Id="rId13" Type="http://schemas.openxmlformats.org/officeDocument/2006/relationships/header" Target="header1.xml"/><Relationship Id="rId18" Type="http://schemas.openxmlformats.org/officeDocument/2006/relationships/hyperlink" Target="https://fusion.dss.virginia.gov/dfs/DFS-Home/Title-IV-E/Title-IV-E-Form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virginiamanagedcare.com/" TargetMode="External"/><Relationship Id="rId7" Type="http://schemas.openxmlformats.org/officeDocument/2006/relationships/hyperlink" Target="https://fusion.dss.virginia.gov/dfs/DFS-Home/Title-IV-E-Foster-Care/Quarterly-QA-Reviews" TargetMode="External"/><Relationship Id="rId12" Type="http://schemas.openxmlformats.org/officeDocument/2006/relationships/hyperlink" Target="https://fusion.dss.virginia.gov/dfs/DFS-Home/Title-IV-E/Title-IV-E-Guidance" TargetMode="External"/><Relationship Id="rId17" Type="http://schemas.openxmlformats.org/officeDocument/2006/relationships/hyperlink" Target="https://fusion.dss.virginia.gov/dfs/DFS-Home/Title-IV-E/Title-IV-E-Guidance"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fusion.dss.virginia.gov/Portals/%5bdfs%5d/Files/DFS%20Manuals/Foster%20Care%20Manuals/Foster%20Care%20Manual%2007-2020/Final%20Foster%20Care%20Manual%2007-2020/section_3_entering_foster_care.pdf" TargetMode="External"/><Relationship Id="rId20" Type="http://schemas.openxmlformats.org/officeDocument/2006/relationships/hyperlink" Target="mailto:fostercare@dmas.virgini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usion.dss.virginia.gov/Portals/%5Bdfs%5D/Files/Foster%20Care/Joint%20Guidance/VDOE%20VDSS%20-%20Joint%20Guidance%20for%20School%20Stability%20of%20Children%20Youth%20in%20FC.pdf"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fusion.dss.virginia.gov/dfs/DFS-Home/Title-IV-E/Title-IV-E-Forms" TargetMode="External"/><Relationship Id="rId23" Type="http://schemas.openxmlformats.org/officeDocument/2006/relationships/hyperlink" Target="https://fusion.dss.virginia.gov/dfs/DFS-Home/Title-IV-E/Title-IV-E-Forms" TargetMode="External"/><Relationship Id="rId10" Type="http://schemas.openxmlformats.org/officeDocument/2006/relationships/hyperlink" Target="https://fusion.dss.virginia.gov/Portals/%5Bdfs%5D/Files/Foster%20Care/Joint%20Guidance/VDOE%20VDSS%20-%20Joint%20Guidance%20for%20School%20Stability%20of%20Children%20Youth%20in%20FC.pdf" TargetMode="External"/><Relationship Id="rId19" Type="http://schemas.openxmlformats.org/officeDocument/2006/relationships/hyperlink" Target="https://fusion.dss.virginia.gov/dfs/DFS-Home/Title-IV-E/Title-IV-E-Forms" TargetMode="External"/><Relationship Id="rId4" Type="http://schemas.openxmlformats.org/officeDocument/2006/relationships/webSettings" Target="webSettings.xml"/><Relationship Id="rId9" Type="http://schemas.openxmlformats.org/officeDocument/2006/relationships/hyperlink" Target="https://fusion.dss.virginia.gov/Portals/%5Bdfs%5D/Files/Foster%20Care/Joint%20Guidance/VDOE%20VDSS%20-%20Joint%20Guidance%20for%20School%20Stability%20of%20Children%20Youth%20in%20FC.pdf" TargetMode="External"/><Relationship Id="rId14" Type="http://schemas.openxmlformats.org/officeDocument/2006/relationships/footer" Target="footer1.xml"/><Relationship Id="rId22" Type="http://schemas.openxmlformats.org/officeDocument/2006/relationships/hyperlink" Target="http://www.dmas.virginia.gov/Content_pgs/ialtc-p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2501</Words>
  <Characters>13732</Characters>
  <Application>Microsoft Office Word</Application>
  <DocSecurity>0</DocSecurity>
  <Lines>280</Lines>
  <Paragraphs>110</Paragraphs>
  <ScaleCrop>false</ScaleCrop>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Fitzpatrick, Chasity (VDSS)</dc:creator>
  <dc:description/>
  <cp:lastModifiedBy>Fitzpatrick, Chasity (VDSS)</cp:lastModifiedBy>
  <cp:revision>6</cp:revision>
  <dcterms:created xsi:type="dcterms:W3CDTF">2026-01-28T15:17:00Z</dcterms:created>
  <dcterms:modified xsi:type="dcterms:W3CDTF">2026-02-18T12:08:00Z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0x0101002B924ED2C8492E4EADBA937CA1119FD6</vt:lpwstr>
  </property>
  <property fmtid="{D5CDD505-2E9C-101B-9397-08002B2CF9AE}" pid="3" name="Created">
    <vt:filetime>2026-01-28T00:00:00Z</vt:filetime>
  </property>
  <property fmtid="{D5CDD505-2E9C-101B-9397-08002B2CF9AE}" pid="4" name="Creator">
    <vt:lpwstr>Acrobat PDFMaker 25 for Word</vt:lpwstr>
  </property>
  <property fmtid="{D5CDD505-2E9C-101B-9397-08002B2CF9AE}" pid="5" name="LastSaved">
    <vt:filetime>2026-01-28T00:00:00Z</vt:filetime>
  </property>
  <property fmtid="{D5CDD505-2E9C-101B-9397-08002B2CF9AE}" pid="6" name="Producer">
    <vt:lpwstr>Adobe PDF Library 25.1.119</vt:lpwstr>
  </property>
  <property fmtid="{D5CDD505-2E9C-101B-9397-08002B2CF9AE}" pid="7" name="SourceModified">
    <vt:lpwstr>D:20260128151429</vt:lpwstr>
  </property>
</Properties>
</file>